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62F" w:rsidRPr="00D17933" w:rsidRDefault="0010762F" w:rsidP="00D2466E">
      <w:pPr>
        <w:spacing w:after="0" w:line="240" w:lineRule="auto"/>
        <w:ind w:firstLine="851"/>
        <w:jc w:val="both"/>
        <w:rPr>
          <w:rFonts w:ascii="Times New Roman" w:hAnsi="Times New Roman" w:cs="Times New Roman"/>
          <w:sz w:val="24"/>
          <w:szCs w:val="24"/>
        </w:rPr>
      </w:pPr>
      <w:bookmarkStart w:id="0" w:name="_GoBack"/>
      <w:bookmarkEnd w:id="0"/>
      <w:r w:rsidRPr="00D17933">
        <w:rPr>
          <w:rFonts w:ascii="Times New Roman" w:hAnsi="Times New Roman" w:cs="Times New Roman"/>
          <w:sz w:val="24"/>
          <w:szCs w:val="24"/>
        </w:rPr>
        <w:t xml:space="preserve">В соответствии с положениями статьи 2 Закона о банкротстве, мировое соглашение - процедура, применяемая в деле о банкротстве на любой стадии его рассмотрения в целях прекращения производства по делу о банкротстве путем достижения соглашения между должником и кредиторами. Следовательно, из буквального толкования норм законодатель считает мировое соглашение одной из процедур банкротства.  </w:t>
      </w:r>
    </w:p>
    <w:p w:rsidR="00966739" w:rsidRPr="00D17933" w:rsidRDefault="0004000D"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Общие требования к заключению мирового соглашения в рамках дела о банкротстве установлены нормами главы </w:t>
      </w:r>
      <w:r w:rsidRPr="00D17933">
        <w:rPr>
          <w:rFonts w:ascii="Times New Roman" w:hAnsi="Times New Roman" w:cs="Times New Roman"/>
          <w:sz w:val="24"/>
          <w:szCs w:val="24"/>
          <w:lang w:val="en-US"/>
        </w:rPr>
        <w:t>VIII</w:t>
      </w:r>
      <w:r w:rsidRPr="00D17933">
        <w:rPr>
          <w:rFonts w:ascii="Times New Roman" w:hAnsi="Times New Roman" w:cs="Times New Roman"/>
          <w:sz w:val="24"/>
          <w:szCs w:val="24"/>
        </w:rPr>
        <w:t xml:space="preserve"> Федерального закона от 26.10.2002 N 127-ФЗ "О несостоятельности (банкротстве)". </w:t>
      </w:r>
    </w:p>
    <w:p w:rsidR="00D2466E" w:rsidRPr="00D17933" w:rsidRDefault="00D2466E"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Так, частью 1 статьи 150 Закона о банкротстве установлено, что должник, его конкурсные кредиторы и уполномоченные органы вправе заключить мировое соглашение на любой стадии рассмотрения арбитражным судом дела о банкротстве. То есть, мировое соглашение может быть заключено как в ходе одной из процедур банкротства (наблюдение, конкурсное производство, реализация имущества гражданин и т.д.), так и до введения любой из процедур после принятия судом заявления к производству. При этом в силу положений статей 72 и 151 Закона о банкротстве, заключение мирового соглашения в процедуре наблюдения возможно не ранее чем первом собрании кредиторов, после рассмотрения всех требований, заявивших свои требования в указанной процедуре.</w:t>
      </w:r>
    </w:p>
    <w:p w:rsidR="00966739" w:rsidRPr="00D17933" w:rsidRDefault="00966739"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В соответствии с правовой позицией, изложенной в пункте 13 постановления Пленума ВАС РФ от 18.07.2014 № 50 «О примирении сторон в арбитражном процессе» (далее – Постановление № 50), в силу принципа свободы договора (статья 421 ГК РФ) мировое соглашение может содержать любые не противоречащие закону или иным правовым актам условия. </w:t>
      </w:r>
    </w:p>
    <w:p w:rsidR="00966739" w:rsidRPr="00D17933" w:rsidRDefault="00966739"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При этом АПК РФ установлен исчерпывающий перечень оснований, при наличии которых арбитражный суд отказывает в утверждении мирового соглашения, а именно: его противоречие закону и нарушение этим соглашением прав и законных интересов иных лиц (часть 6 статьи 141 АПК РФ).</w:t>
      </w:r>
    </w:p>
    <w:p w:rsidR="00966739" w:rsidRPr="00D17933" w:rsidRDefault="00966739"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Таким образом, стороны при заключении мирового соглашения могут самостоятельно распоряжаться принадлежащими им материальными правами, они свободны в согласовании любых условий мирового соглашения, не противоречащих федеральному закону и не нарушающих права </w:t>
      </w:r>
      <w:r w:rsidR="0077350D" w:rsidRPr="00D17933">
        <w:rPr>
          <w:rFonts w:ascii="Times New Roman" w:hAnsi="Times New Roman" w:cs="Times New Roman"/>
          <w:sz w:val="24"/>
          <w:szCs w:val="24"/>
        </w:rPr>
        <w:t>и законные интересы других лиц.</w:t>
      </w:r>
    </w:p>
    <w:p w:rsidR="00966739" w:rsidRPr="00D17933" w:rsidRDefault="00966739"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Вместе с тем мировое соглашение в обязательном порядке должно содержать согласованные сторонами сведения о его условиях, которые должны быть четкими, ясными и определенными, о размере и о сроках исполнения обязательств друг перед другом или одной стороной перед другой (часть 2 статьи 140 АПК РФ) с тем, чтобы не было неясностей и споров по поводу его содержания при исполнении, а само мировое соглашение было исполнимым с учетом правил о принудительном исполнении судебных актов. Если взаимные уступки сторон мирового соглашения, по мнению суда, не являются равноценными, данное обстоятельство не является основанием для отказа в его утверждении.</w:t>
      </w:r>
    </w:p>
    <w:p w:rsidR="00D2466E" w:rsidRPr="00D17933" w:rsidRDefault="00D2466E"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Исполнение мирового соглашения достигается в случае обеспечение его условий способами, предусмотренными главой 11 НК РФ.</w:t>
      </w:r>
    </w:p>
    <w:p w:rsidR="00D2466E" w:rsidRPr="00D17933" w:rsidRDefault="00D2466E"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При этом несоответствие условий мирового соглашения законодательству о налогах и сборах является безусловным основанием для его отмены (Определение Судебной коллегии по экономическим спорам ВС РФ от 27.05.2019 № 305-ЭС18-25601 по делу № А40-150430/2014). Далее будут рассмотрены основные условия и порядок заключения мирового соглашения при наличии задолженности по обязательным платежам.</w:t>
      </w:r>
    </w:p>
    <w:p w:rsidR="0004000D" w:rsidRPr="00D17933" w:rsidRDefault="0004000D" w:rsidP="00D2466E">
      <w:pPr>
        <w:spacing w:after="0" w:line="240" w:lineRule="auto"/>
        <w:ind w:firstLine="851"/>
        <w:jc w:val="both"/>
        <w:rPr>
          <w:rFonts w:ascii="Times New Roman" w:hAnsi="Times New Roman" w:cs="Times New Roman"/>
          <w:sz w:val="24"/>
          <w:szCs w:val="24"/>
        </w:rPr>
      </w:pPr>
    </w:p>
    <w:p w:rsidR="00B5293D" w:rsidRPr="00D17933" w:rsidRDefault="00B5293D" w:rsidP="00D2466E">
      <w:pPr>
        <w:pStyle w:val="a7"/>
        <w:numPr>
          <w:ilvl w:val="0"/>
          <w:numId w:val="4"/>
        </w:numPr>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В соответствии с пунктом 1 статьи 158 Закона о банкротстве мировое соглашение </w:t>
      </w:r>
      <w:r w:rsidR="0077350D" w:rsidRPr="00D17933">
        <w:rPr>
          <w:rFonts w:ascii="Times New Roman" w:hAnsi="Times New Roman" w:cs="Times New Roman"/>
          <w:sz w:val="24"/>
          <w:szCs w:val="24"/>
        </w:rPr>
        <w:t xml:space="preserve">после введения процедуры банкротства </w:t>
      </w:r>
      <w:r w:rsidRPr="00D17933">
        <w:rPr>
          <w:rFonts w:ascii="Times New Roman" w:hAnsi="Times New Roman" w:cs="Times New Roman"/>
          <w:sz w:val="24"/>
          <w:szCs w:val="24"/>
        </w:rPr>
        <w:t>может быть утверждено арбитражным судом только после погашения задолженности по требованиям кредиторов первой и второй очереди.</w:t>
      </w:r>
    </w:p>
    <w:p w:rsidR="0077350D" w:rsidRPr="00D17933" w:rsidRDefault="0077350D" w:rsidP="0077350D">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В силу положений норм действующего законодательства и разъяснений Президиума Верховного Суда Российской Федерации в Обзоре от 20.12.2016 к задолженности второй очереди в том числе относятся налог на доходы физических лиц и страховые взносы на обязательное пенсионное обеспечение. Таким образом, при заключении мирового соглашения в процедурах </w:t>
      </w:r>
      <w:r w:rsidRPr="00D17933">
        <w:rPr>
          <w:rFonts w:ascii="Times New Roman" w:hAnsi="Times New Roman" w:cs="Times New Roman"/>
          <w:sz w:val="24"/>
          <w:szCs w:val="24"/>
        </w:rPr>
        <w:lastRenderedPageBreak/>
        <w:t>банкротства необходимо исходить из того, что такое соглашение не может быть утверждено арбитражным судом до погашения должником задолженности по текущим обязательствам по налогу на доходы физических лиц и страховым взносам на обязательное пенсионное страхование.</w:t>
      </w:r>
    </w:p>
    <w:p w:rsidR="0077350D" w:rsidRPr="00D17933" w:rsidRDefault="0077350D" w:rsidP="0077350D">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При этом необходимо заметить что в силу положений ст.45 НК РФ данная задолженность может быть погашена любым иным лицом помимо должника, в том числе поручителем по мировому соглашению.</w:t>
      </w:r>
    </w:p>
    <w:p w:rsidR="000967CE" w:rsidRPr="00D17933" w:rsidRDefault="000967CE" w:rsidP="00D2466E">
      <w:pPr>
        <w:pStyle w:val="a7"/>
        <w:numPr>
          <w:ilvl w:val="0"/>
          <w:numId w:val="4"/>
        </w:numPr>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Согласно пункту 1 статьи 156 Закона о банкротстве мировое соглашение может содержать положения об изменении сроков и порядка уплаты обязательных платежей, включенных в реестр требований кредиторов. При этом условия мирового соглашения, касающиеся погашения задолженности по обязательным платежам, взимаемым в соответствии с законодательством о налогах и сборах, не должны противоречить требованиям законодательства о налогах и сборах.</w:t>
      </w:r>
    </w:p>
    <w:p w:rsidR="000967CE" w:rsidRPr="00D17933" w:rsidRDefault="000967CE"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Заключение мирового соглашения в части оплаты </w:t>
      </w:r>
      <w:r w:rsidR="00FF49E8" w:rsidRPr="00D17933">
        <w:rPr>
          <w:rFonts w:ascii="Times New Roman" w:hAnsi="Times New Roman" w:cs="Times New Roman"/>
          <w:sz w:val="24"/>
          <w:szCs w:val="24"/>
        </w:rPr>
        <w:t>налоговых</w:t>
      </w:r>
      <w:r w:rsidRPr="00D17933">
        <w:rPr>
          <w:rFonts w:ascii="Times New Roman" w:hAnsi="Times New Roman" w:cs="Times New Roman"/>
          <w:sz w:val="24"/>
          <w:szCs w:val="24"/>
        </w:rPr>
        <w:t xml:space="preserve"> платежей фактически предусматривает изменение установленного законом срока уплаты налога. В соответствии с пунктом 1 статьи 64 НК РФ отсрочка или рассрочка по уплате налога представляет собой изменение срока уплаты налога при наличии оснований, предусмотренных настоящей статьей, на срок, не превышающий один год, соответственно с единовременной или поэтапной уплатой суммы задолженности.</w:t>
      </w:r>
    </w:p>
    <w:p w:rsidR="000967CE" w:rsidRPr="00D17933" w:rsidRDefault="000967CE"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Таким образом</w:t>
      </w:r>
      <w:r w:rsidR="00FF49E8" w:rsidRPr="00D17933">
        <w:rPr>
          <w:rFonts w:ascii="Times New Roman" w:hAnsi="Times New Roman" w:cs="Times New Roman"/>
          <w:sz w:val="24"/>
          <w:szCs w:val="24"/>
        </w:rPr>
        <w:t>,</w:t>
      </w:r>
      <w:r w:rsidRPr="00D17933">
        <w:rPr>
          <w:rFonts w:ascii="Times New Roman" w:hAnsi="Times New Roman" w:cs="Times New Roman"/>
          <w:sz w:val="24"/>
          <w:szCs w:val="24"/>
        </w:rPr>
        <w:t xml:space="preserve"> </w:t>
      </w:r>
      <w:r w:rsidR="00FF49E8" w:rsidRPr="00D17933">
        <w:rPr>
          <w:rFonts w:ascii="Times New Roman" w:hAnsi="Times New Roman" w:cs="Times New Roman"/>
          <w:sz w:val="24"/>
          <w:szCs w:val="24"/>
        </w:rPr>
        <w:t>совокупность норм налогового законодательства и Закона о банкротстве не предполагает заключение мирового соглашения, если срок погашения задолженности перед бюджетом превышает один год с момента его заключения.</w:t>
      </w:r>
      <w:r w:rsidR="005B7947" w:rsidRPr="00D17933">
        <w:rPr>
          <w:rFonts w:ascii="Times New Roman" w:hAnsi="Times New Roman" w:cs="Times New Roman"/>
          <w:sz w:val="24"/>
          <w:szCs w:val="24"/>
        </w:rPr>
        <w:t xml:space="preserve"> На практике мировые соглашения зачастую заключаются на срок менее одного года, так в деле А72-15495/2017</w:t>
      </w:r>
      <w:r w:rsidR="008531E5" w:rsidRPr="00D17933">
        <w:rPr>
          <w:rFonts w:ascii="Times New Roman" w:hAnsi="Times New Roman" w:cs="Times New Roman"/>
          <w:sz w:val="24"/>
          <w:szCs w:val="24"/>
        </w:rPr>
        <w:t xml:space="preserve"> (ООО «Димитровград-Нефтемаш»)</w:t>
      </w:r>
      <w:r w:rsidR="005B7947" w:rsidRPr="00D17933">
        <w:rPr>
          <w:rFonts w:ascii="Times New Roman" w:hAnsi="Times New Roman" w:cs="Times New Roman"/>
          <w:sz w:val="24"/>
          <w:szCs w:val="24"/>
        </w:rPr>
        <w:t xml:space="preserve"> по соглашению сторон был установлен срок исполнения обязательств – 5 месяцев с даты заключения соглашения, в деле А72-2506/2019</w:t>
      </w:r>
      <w:r w:rsidR="008531E5" w:rsidRPr="00D17933">
        <w:rPr>
          <w:rFonts w:ascii="Times New Roman" w:hAnsi="Times New Roman" w:cs="Times New Roman"/>
          <w:sz w:val="24"/>
          <w:szCs w:val="24"/>
        </w:rPr>
        <w:t xml:space="preserve"> (ООО «Симбирский мебельный кластер»)</w:t>
      </w:r>
      <w:r w:rsidR="005B7947" w:rsidRPr="00D17933">
        <w:rPr>
          <w:rFonts w:ascii="Times New Roman" w:hAnsi="Times New Roman" w:cs="Times New Roman"/>
          <w:sz w:val="24"/>
          <w:szCs w:val="24"/>
        </w:rPr>
        <w:t xml:space="preserve"> – 10 месяцев.</w:t>
      </w:r>
    </w:p>
    <w:p w:rsidR="00180E24" w:rsidRPr="00D17933" w:rsidRDefault="00180E24" w:rsidP="00D2466E">
      <w:pPr>
        <w:pStyle w:val="a7"/>
        <w:numPr>
          <w:ilvl w:val="0"/>
          <w:numId w:val="4"/>
        </w:numPr>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В соответствии с пунктом 2 статьи 156 Закона о банкротстве на сумму требований кредиторов по денежным обязательствам, подлежащих погашению в соответствии с мировым соглашением в денежной форме, а также требований к должнику об уплате обязательных платежей начисляются проценты в размере ставки рефинансирования, установленной Центральным банком Российской Федерации на дату утверждения мирового соглашения арбитражным судом, исходя из не погашенной суммы требований в соответствии с графиком удовлетворения требований кредиторов по мировому соглашению.</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Таким образом, на требования уполномоченного органа</w:t>
      </w:r>
      <w:r w:rsidR="0077350D" w:rsidRPr="00D17933">
        <w:rPr>
          <w:rFonts w:ascii="Times New Roman" w:hAnsi="Times New Roman" w:cs="Times New Roman"/>
          <w:sz w:val="24"/>
          <w:szCs w:val="24"/>
        </w:rPr>
        <w:t xml:space="preserve"> по основному долгу</w:t>
      </w:r>
      <w:r w:rsidRPr="00D17933">
        <w:rPr>
          <w:rFonts w:ascii="Times New Roman" w:hAnsi="Times New Roman" w:cs="Times New Roman"/>
          <w:sz w:val="24"/>
          <w:szCs w:val="24"/>
        </w:rPr>
        <w:t xml:space="preserve"> за период приостановления уплаты обязательных платежей и (или) денежных обязательств перед бюджетной системой Российской Федерации, включенных в реестр требований кредиторов должника, подлежат начислению проценты, а не пени, установленные статьей 75 НК РФ.</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Согласно разъяснениям, содержащимся в постановлении Пленума Высшего Арбитражного Суда Российской Федерации от 06.12.2013 № 88 «О начислении и уплате процентов по требованиям кредиторов при банкротстве», указанные проценты подлежат начислению за период с даты определения о принятия заявления о признании должника банкротом до фактической уплаты обязательств кредитора, включенных в реестр требований кредиторов.</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Расчет названных процентов подлежит обязательному отражению в проекте мирового соглашения.</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При этом положение о возможности снижения объема процентов не распространяется на условия мировых соглашений, заключаемых с ФНС России, так как в действующем законодательстве не предусмотрены положения о возможности уменьшения уполномоченным органом размера процентной ставки, меньший срок начисления процентной ставки или освобождение от уплаты процентов.</w:t>
      </w:r>
      <w:r w:rsidR="00B44C3E" w:rsidRPr="00D17933">
        <w:rPr>
          <w:rFonts w:ascii="Times New Roman" w:hAnsi="Times New Roman" w:cs="Times New Roman"/>
          <w:sz w:val="24"/>
          <w:szCs w:val="24"/>
        </w:rPr>
        <w:t xml:space="preserve"> Данные положения при этом не ограничивают иных участников соглашения при достигнутой договоренности изменить размер процентов уплачиваемых иным кредиторам, например: дело А72-2506/2019</w:t>
      </w:r>
      <w:r w:rsidR="008531E5" w:rsidRPr="00D17933">
        <w:rPr>
          <w:rFonts w:ascii="Times New Roman" w:hAnsi="Times New Roman" w:cs="Times New Roman"/>
          <w:sz w:val="24"/>
          <w:szCs w:val="24"/>
        </w:rPr>
        <w:t xml:space="preserve"> </w:t>
      </w:r>
      <w:r w:rsidR="008531E5" w:rsidRPr="00D17933">
        <w:rPr>
          <w:rFonts w:ascii="Times New Roman" w:hAnsi="Times New Roman" w:cs="Times New Roman"/>
          <w:sz w:val="24"/>
          <w:szCs w:val="24"/>
        </w:rPr>
        <w:t>(ООО «Симбирский мебельный кластер»)</w:t>
      </w:r>
      <w:r w:rsidR="00B44C3E" w:rsidRPr="00D17933">
        <w:rPr>
          <w:rFonts w:ascii="Times New Roman" w:hAnsi="Times New Roman" w:cs="Times New Roman"/>
          <w:sz w:val="24"/>
          <w:szCs w:val="24"/>
        </w:rPr>
        <w:t>.</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lastRenderedPageBreak/>
        <w:t>Применение условий уменьшения размера процентов и (или) снижение процентной ставки в случаях, если уполномоченный орган не располагает достаточным количеством голосов на собрании кредиторов является основанием для обжалования такого собрания кредиторов или определения арбитражного суда об утверждении мирового соглашения.</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Кроме того, необходимо учитывать, что условие о выплате в последнюю очередь процентов, указанных в пункте 2 статьи 156 Закона о банкротстве, противоречит правовой природе этих процентов как платы за пользование чужими денежными средствами, которая подлежит уплате наряду с основным долгом.</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Таким образом, проценты подлежат соразмерной уплате с суммой основного долга в порядке, предусмотренном графиком погашения, заключенного в рамках утвержденного мирового соглашения.</w:t>
      </w:r>
    </w:p>
    <w:p w:rsidR="00966739" w:rsidRPr="00D17933" w:rsidRDefault="007250A9" w:rsidP="00D2466E">
      <w:pPr>
        <w:pStyle w:val="a7"/>
        <w:numPr>
          <w:ilvl w:val="0"/>
          <w:numId w:val="4"/>
        </w:numPr>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В обязательном порядке должны быть соблюдены требования к одобрению сделки со стороны третьих лиц и (или) органов управления должника</w:t>
      </w:r>
    </w:p>
    <w:p w:rsidR="007250A9" w:rsidRPr="00D17933" w:rsidRDefault="007250A9" w:rsidP="00D2466E">
      <w:pPr>
        <w:pStyle w:val="a7"/>
        <w:numPr>
          <w:ilvl w:val="1"/>
          <w:numId w:val="4"/>
        </w:numPr>
        <w:spacing w:after="0" w:line="240" w:lineRule="auto"/>
        <w:ind w:left="0" w:firstLine="851"/>
        <w:jc w:val="both"/>
        <w:rPr>
          <w:rFonts w:ascii="Times New Roman" w:hAnsi="Times New Roman" w:cs="Times New Roman"/>
          <w:i/>
          <w:sz w:val="24"/>
          <w:szCs w:val="24"/>
        </w:rPr>
      </w:pPr>
      <w:r w:rsidRPr="00D17933">
        <w:rPr>
          <w:rFonts w:ascii="Times New Roman" w:hAnsi="Times New Roman" w:cs="Times New Roman"/>
          <w:sz w:val="24"/>
          <w:szCs w:val="24"/>
        </w:rPr>
        <w:t xml:space="preserve"> </w:t>
      </w:r>
      <w:r w:rsidRPr="00D17933">
        <w:rPr>
          <w:rFonts w:ascii="Times New Roman" w:hAnsi="Times New Roman" w:cs="Times New Roman"/>
          <w:i/>
          <w:sz w:val="24"/>
          <w:szCs w:val="24"/>
        </w:rPr>
        <w:t>Согласование юридическим лицом крупных сделок, в том числе при заключении мирового соглашения.</w:t>
      </w:r>
    </w:p>
    <w:p w:rsidR="007250A9" w:rsidRPr="00D17933" w:rsidRDefault="007250A9" w:rsidP="00D2466E">
      <w:pPr>
        <w:pStyle w:val="a7"/>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В соответствии с пунктом 2 статьи 151 Закона о банкротстве в случае, если мировое соглашение является для должника сделкой, которая в соответствии с федеральными законами и (или) учредительными документами должника совершается на основании решения органов управления должника или подлежит согласованию (одобрению) с органами управления должника, решение о заключении мирового соглашения от имени должника может быть принято после принятия соответствующего решения органами управления должника или получения соответствующего согласования (одобрения).</w:t>
      </w:r>
    </w:p>
    <w:p w:rsidR="007250A9" w:rsidRPr="00D17933" w:rsidRDefault="007250A9" w:rsidP="00D2466E">
      <w:pPr>
        <w:pStyle w:val="a7"/>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Законами об ООО и АО предусмотрены критерии крупности сделок, требующих обязательного их согласования с высшими органами управления общества. Так, сделка приобретает признак крупной, в частности, в случае превышения на 25 и более процентов балансовой стоимости активов общества, определенной по данным бухгалтерской (финансовой) отчетности на последнюю отчетную дату.</w:t>
      </w:r>
    </w:p>
    <w:p w:rsidR="007250A9" w:rsidRPr="00D17933" w:rsidRDefault="007250A9" w:rsidP="00D2466E">
      <w:pPr>
        <w:pStyle w:val="a7"/>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Крупная сделка, совершенная с нарушением порядка получения согласия на ее совершение, может быть признана недействительной в соответствии со статьей 173.1 ГК РФ.</w:t>
      </w:r>
    </w:p>
    <w:p w:rsidR="007250A9" w:rsidRPr="00D17933" w:rsidRDefault="007250A9" w:rsidP="00D2466E">
      <w:pPr>
        <w:pStyle w:val="a7"/>
        <w:numPr>
          <w:ilvl w:val="1"/>
          <w:numId w:val="4"/>
        </w:numPr>
        <w:spacing w:after="0" w:line="240" w:lineRule="auto"/>
        <w:ind w:left="0" w:firstLine="851"/>
        <w:jc w:val="both"/>
        <w:rPr>
          <w:rFonts w:ascii="Times New Roman" w:hAnsi="Times New Roman" w:cs="Times New Roman"/>
          <w:i/>
          <w:sz w:val="24"/>
          <w:szCs w:val="24"/>
        </w:rPr>
      </w:pPr>
      <w:r w:rsidRPr="00D17933">
        <w:rPr>
          <w:rFonts w:ascii="Times New Roman" w:hAnsi="Times New Roman" w:cs="Times New Roman"/>
          <w:i/>
          <w:sz w:val="24"/>
          <w:szCs w:val="24"/>
        </w:rPr>
        <w:t>Условия об обязательности согласования с иными собственниками передаваемого в залог имущественного объекта.</w:t>
      </w:r>
    </w:p>
    <w:p w:rsidR="007250A9" w:rsidRPr="00D17933" w:rsidRDefault="007250A9" w:rsidP="00D2466E">
      <w:pPr>
        <w:pStyle w:val="a7"/>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В соответствии со статьями 34 и 35 СК РФ для заключения сделки на имущество, приобретенное в браке, требуется согласие соответствующего супруга.</w:t>
      </w:r>
    </w:p>
    <w:p w:rsidR="007250A9" w:rsidRPr="00D17933" w:rsidRDefault="007250A9" w:rsidP="00D2466E">
      <w:pPr>
        <w:pStyle w:val="a7"/>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Кроме того, для заключения сделки по распоряжению имуществом, права на которое подлежат государственной регистрации, сделки, для которой законом установлена обязательная нотариальная форма, или сделки, подлежащей обязательной государственной регистрации, необходимо получить нотариально удостоверенное согласие других собственников. </w:t>
      </w:r>
    </w:p>
    <w:p w:rsidR="007250A9" w:rsidRPr="00D17933" w:rsidRDefault="007250A9" w:rsidP="00D2466E">
      <w:pPr>
        <w:pStyle w:val="a7"/>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В отношении передаваемого в залог жилого помещения представляется выписка из домовой книги или справка об отсутствии прописанных лиц или единый жилищный документ, копия финансово-лицевого счета, справка об отсутствии задолженности. В условия договора залога недвижимого имущества (ипотеки) подлежат включению сведения о заверении собственников в том, что передаваемая в ипотеку квартира не является единственным пригодным для постоянного проживания помещением как для одного, так и для другого собственника, и членов их семей (в том числе, несовершеннолетних детей), совместно проживающих в принадлежащем помещении.</w:t>
      </w:r>
    </w:p>
    <w:p w:rsidR="007250A9" w:rsidRPr="00D17933" w:rsidRDefault="007250A9" w:rsidP="00D2466E">
      <w:pPr>
        <w:pStyle w:val="a7"/>
        <w:numPr>
          <w:ilvl w:val="1"/>
          <w:numId w:val="4"/>
        </w:numPr>
        <w:spacing w:after="0" w:line="240" w:lineRule="auto"/>
        <w:ind w:left="0" w:firstLine="851"/>
        <w:jc w:val="both"/>
        <w:rPr>
          <w:rFonts w:ascii="Times New Roman" w:hAnsi="Times New Roman" w:cs="Times New Roman"/>
          <w:i/>
          <w:sz w:val="24"/>
          <w:szCs w:val="24"/>
        </w:rPr>
      </w:pPr>
      <w:r w:rsidRPr="00D17933">
        <w:rPr>
          <w:rFonts w:ascii="Times New Roman" w:hAnsi="Times New Roman" w:cs="Times New Roman"/>
          <w:i/>
          <w:sz w:val="24"/>
          <w:szCs w:val="24"/>
        </w:rPr>
        <w:t xml:space="preserve"> Условия об обязательности согласования сделки, в отношении которой усматриваются признаки заинтересованности.</w:t>
      </w:r>
    </w:p>
    <w:p w:rsidR="007250A9" w:rsidRPr="00D17933" w:rsidRDefault="007250A9" w:rsidP="00D2466E">
      <w:pPr>
        <w:pStyle w:val="a7"/>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Согласно разъяснениям, содержащимся в пункте 21 постановления Пленума ВС РФ от 26.06.2018 № 27 «Об оспаривании крупных сделок и сделок, в совершении которых имеется заинтересованность» и в соответствии с пунктом 1 статьи 81 Закона об АО и пунктом 1 статьи 45 Закона об ООО лица, указанные в данных положениях закона, признаются заинтересованными в совершении обществом сделки, в том числе если они, их супруги, родители, дети, полнородные и </w:t>
      </w:r>
      <w:r w:rsidRPr="00D17933">
        <w:rPr>
          <w:rFonts w:ascii="Times New Roman" w:hAnsi="Times New Roman" w:cs="Times New Roman"/>
          <w:sz w:val="24"/>
          <w:szCs w:val="24"/>
        </w:rPr>
        <w:lastRenderedPageBreak/>
        <w:t>неполнородные братья и сестры, усыновители и усыновленные и (или) подконтрольные им организации являются выгодоприобретателем в сделке либо контролирующими лицами юридического лица, являющегося выгодоприобретателем в сделке, либо занимают должности в органах управления юридического лица, являющегося выгодоприобретателем в сделке, а также должности в органах управления управляющей организации такого юридического лица.</w:t>
      </w:r>
    </w:p>
    <w:p w:rsidR="007250A9" w:rsidRPr="00D17933" w:rsidRDefault="007250A9" w:rsidP="00D2466E">
      <w:pPr>
        <w:pStyle w:val="a7"/>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Применяя указанные нормы, необходимо исходить из того, что выгодоприобретателем в сделке признается не являющееся стороной в сделке лицо, которое в результате ее совершения может быть освобождено от обязанностей перед обществом или третьим лицом, либо получает права по данной сделке (в частности, выгодоприобретатель по договорам страхования, доверительного управления имуществом, бенефициар по банковской гарантии, третье лицо, в пользу которого заключен договор в соответствии со статьей 430 ГК РФ), либо иным образом извлекает имущественную выгоду, например получив статус участника опционной программы общества, либо является должником по обязательству, в обеспечение исполнения которого общество предоставляет поручительство либо имущество в залог (за исключением случаев, когда будет установлено, что договор поручительства или договор залога совершен обществом не в интересах должника или без его согласия).</w:t>
      </w:r>
    </w:p>
    <w:p w:rsidR="007250A9" w:rsidRPr="00D17933" w:rsidRDefault="007250A9" w:rsidP="00D2466E">
      <w:pPr>
        <w:pStyle w:val="a7"/>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Таким образом, при заключении мирового соглашения необходимо предусматривать интересы указанных лиц.</w:t>
      </w:r>
    </w:p>
    <w:p w:rsidR="0077350D" w:rsidRPr="00D17933" w:rsidRDefault="00FF49E8" w:rsidP="00D2466E">
      <w:pPr>
        <w:pStyle w:val="a7"/>
        <w:numPr>
          <w:ilvl w:val="0"/>
          <w:numId w:val="4"/>
        </w:numPr>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Приказом Минэкономразвития России от 03.08.2004 № 219 установлено обязательное требования к заключению мирового соглашения со стороны уполномоченного органа - проект мирового соглашения должен предусматривать полное погашение требований об уплате обязательных платежей и требований Российской Федерации по денежным обязательствам ежемесячно, пропорционально, равными долями в течение года с даты утверждения мирового соглашения арбитражным судом. </w:t>
      </w:r>
    </w:p>
    <w:p w:rsidR="00966739" w:rsidRPr="00D17933" w:rsidRDefault="00966739" w:rsidP="00D2466E">
      <w:pPr>
        <w:pStyle w:val="a7"/>
        <w:numPr>
          <w:ilvl w:val="0"/>
          <w:numId w:val="4"/>
        </w:numPr>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Также указанным выше приказом в качестве обязательного требования к подписанию соглашения со стороны уполномоченного органа предусмотрено предоставление обеспечения должником условий мирового соглашения по погашению требований об уплате обязательных платежей в виде:</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 банковской гарантии. </w:t>
      </w:r>
    </w:p>
    <w:p w:rsidR="00966739" w:rsidRPr="00D17933" w:rsidRDefault="00966739" w:rsidP="00D2466E">
      <w:pPr>
        <w:pStyle w:val="a7"/>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 залога имущества;</w:t>
      </w:r>
    </w:p>
    <w:p w:rsidR="00966739" w:rsidRPr="00D17933" w:rsidRDefault="00966739" w:rsidP="00D2466E">
      <w:pPr>
        <w:pStyle w:val="a7"/>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 поручительства третьего лица;</w:t>
      </w:r>
    </w:p>
    <w:p w:rsidR="00966739" w:rsidRPr="00D17933" w:rsidRDefault="00966739" w:rsidP="00D2466E">
      <w:pPr>
        <w:pStyle w:val="a7"/>
        <w:spacing w:after="0" w:line="240" w:lineRule="auto"/>
        <w:ind w:left="0"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Особенности </w:t>
      </w:r>
      <w:r w:rsidR="00B5293D" w:rsidRPr="00D17933">
        <w:rPr>
          <w:rFonts w:ascii="Times New Roman" w:hAnsi="Times New Roman" w:cs="Times New Roman"/>
          <w:sz w:val="24"/>
          <w:szCs w:val="24"/>
        </w:rPr>
        <w:t>применения каждой из форм</w:t>
      </w:r>
      <w:r w:rsidRPr="00D17933">
        <w:rPr>
          <w:rFonts w:ascii="Times New Roman" w:hAnsi="Times New Roman" w:cs="Times New Roman"/>
          <w:sz w:val="24"/>
          <w:szCs w:val="24"/>
        </w:rPr>
        <w:t xml:space="preserve"> обеспечения при заключении мирового соглашения с уполномоченным органом будут рассмотрены далее.</w:t>
      </w:r>
    </w:p>
    <w:p w:rsidR="00180E24" w:rsidRPr="00D17933" w:rsidRDefault="00180E24" w:rsidP="00D2466E">
      <w:pPr>
        <w:pStyle w:val="a7"/>
        <w:spacing w:after="0" w:line="240" w:lineRule="auto"/>
        <w:ind w:left="0" w:firstLine="851"/>
        <w:jc w:val="both"/>
        <w:rPr>
          <w:rFonts w:ascii="Times New Roman" w:hAnsi="Times New Roman" w:cs="Times New Roman"/>
          <w:sz w:val="24"/>
          <w:szCs w:val="24"/>
        </w:rPr>
      </w:pPr>
    </w:p>
    <w:p w:rsidR="00180E24" w:rsidRPr="00D17933" w:rsidRDefault="00870FA2" w:rsidP="00D2466E">
      <w:pPr>
        <w:pStyle w:val="3"/>
        <w:spacing w:before="0" w:line="240" w:lineRule="auto"/>
        <w:ind w:firstLine="851"/>
        <w:jc w:val="both"/>
        <w:rPr>
          <w:rFonts w:ascii="Times New Roman" w:hAnsi="Times New Roman" w:cs="Times New Roman"/>
          <w:i/>
          <w:color w:val="auto"/>
        </w:rPr>
      </w:pPr>
      <w:bookmarkStart w:id="1" w:name="_Toc53682049"/>
      <w:bookmarkStart w:id="2" w:name="_Toc53682050"/>
      <w:r w:rsidRPr="00D17933">
        <w:rPr>
          <w:rFonts w:ascii="Times New Roman" w:hAnsi="Times New Roman" w:cs="Times New Roman"/>
          <w:b/>
          <w:i/>
          <w:color w:val="auto"/>
        </w:rPr>
        <w:t>6</w:t>
      </w:r>
      <w:r w:rsidR="00180E24" w:rsidRPr="00D17933">
        <w:rPr>
          <w:rFonts w:ascii="Times New Roman" w:hAnsi="Times New Roman" w:cs="Times New Roman"/>
          <w:b/>
          <w:i/>
          <w:color w:val="auto"/>
        </w:rPr>
        <w:t>.1.</w:t>
      </w:r>
      <w:r w:rsidR="00180E24" w:rsidRPr="00D17933">
        <w:rPr>
          <w:rFonts w:ascii="Times New Roman" w:hAnsi="Times New Roman" w:cs="Times New Roman"/>
          <w:i/>
          <w:color w:val="auto"/>
        </w:rPr>
        <w:t xml:space="preserve"> Заключение мирового соглашения при условии предоставлении в качестве обеспечения банковской гарантии.</w:t>
      </w:r>
      <w:bookmarkEnd w:id="1"/>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Пунктом 3 статьи 74.1 НК РФ предусмотрено условие обязательности включения банка-гаранта в перечень банков, отвечающих установленным требованиям для принятия банковских гарантий налоговым органом в качестве обеспечения обязательств перед бюджетной системой Российской Федерации. </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Вышеуказанный перечень содержится на официальном сайте Министерства финансов Российской Федерации, размещенного в сети Интернет: </w:t>
      </w:r>
      <w:hyperlink r:id="rId8" w:history="1">
        <w:r w:rsidRPr="00D17933">
          <w:rPr>
            <w:rStyle w:val="a5"/>
            <w:rFonts w:ascii="Times New Roman" w:hAnsi="Times New Roman" w:cs="Times New Roman"/>
            <w:sz w:val="24"/>
            <w:szCs w:val="24"/>
          </w:rPr>
          <w:t>https://www.minfin.ru/ru/perfomance/tax_relations/policy/bankwarranty/#</w:t>
        </w:r>
      </w:hyperlink>
      <w:r w:rsidRPr="00D17933">
        <w:rPr>
          <w:rFonts w:ascii="Times New Roman" w:hAnsi="Times New Roman" w:cs="Times New Roman"/>
          <w:sz w:val="24"/>
          <w:szCs w:val="24"/>
        </w:rPr>
        <w:t>.</w:t>
      </w:r>
    </w:p>
    <w:p w:rsidR="00180E24" w:rsidRPr="00D17933" w:rsidRDefault="00870FA2" w:rsidP="00D2466E">
      <w:pPr>
        <w:pStyle w:val="3"/>
        <w:spacing w:before="0" w:line="240" w:lineRule="auto"/>
        <w:ind w:firstLine="851"/>
        <w:jc w:val="both"/>
        <w:rPr>
          <w:rFonts w:ascii="Times New Roman" w:hAnsi="Times New Roman" w:cs="Times New Roman"/>
          <w:i/>
          <w:color w:val="auto"/>
        </w:rPr>
      </w:pPr>
      <w:r w:rsidRPr="00D17933">
        <w:rPr>
          <w:rFonts w:ascii="Times New Roman" w:hAnsi="Times New Roman" w:cs="Times New Roman"/>
          <w:b/>
          <w:i/>
          <w:color w:val="auto"/>
        </w:rPr>
        <w:t>6</w:t>
      </w:r>
      <w:r w:rsidR="00180E24" w:rsidRPr="00D17933">
        <w:rPr>
          <w:rFonts w:ascii="Times New Roman" w:hAnsi="Times New Roman" w:cs="Times New Roman"/>
          <w:b/>
          <w:i/>
          <w:color w:val="auto"/>
        </w:rPr>
        <w:t>.2.</w:t>
      </w:r>
      <w:r w:rsidR="00180E24" w:rsidRPr="00D17933">
        <w:rPr>
          <w:rFonts w:ascii="Times New Roman" w:hAnsi="Times New Roman" w:cs="Times New Roman"/>
          <w:i/>
          <w:color w:val="auto"/>
        </w:rPr>
        <w:t xml:space="preserve"> Особенности обеспечения исполнения мирового соглашения договорами залога и поручительства.</w:t>
      </w:r>
      <w:bookmarkEnd w:id="2"/>
    </w:p>
    <w:p w:rsidR="00B44C3E" w:rsidRPr="00D17933" w:rsidRDefault="00B44C3E"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В качестве обеспечения исполнения обязательств по мировому соглашению может быть предоставлено </w:t>
      </w:r>
      <w:r w:rsidR="000D13ED" w:rsidRPr="00D17933">
        <w:rPr>
          <w:rFonts w:ascii="Times New Roman" w:hAnsi="Times New Roman" w:cs="Times New Roman"/>
          <w:sz w:val="24"/>
          <w:szCs w:val="24"/>
        </w:rPr>
        <w:t>в залог имущество принадлежащее как самому должнику (дела А72-13506/2020</w:t>
      </w:r>
      <w:r w:rsidR="008531E5" w:rsidRPr="00D17933">
        <w:rPr>
          <w:rFonts w:ascii="Times New Roman" w:hAnsi="Times New Roman" w:cs="Times New Roman"/>
          <w:sz w:val="24"/>
          <w:szCs w:val="24"/>
        </w:rPr>
        <w:t xml:space="preserve"> (Каюмова Д.Р.)</w:t>
      </w:r>
      <w:r w:rsidR="000D13ED" w:rsidRPr="00D17933">
        <w:rPr>
          <w:rFonts w:ascii="Times New Roman" w:hAnsi="Times New Roman" w:cs="Times New Roman"/>
          <w:sz w:val="24"/>
          <w:szCs w:val="24"/>
        </w:rPr>
        <w:t>, А72-1733/2019</w:t>
      </w:r>
      <w:r w:rsidR="008531E5" w:rsidRPr="00D17933">
        <w:rPr>
          <w:rFonts w:ascii="Times New Roman" w:hAnsi="Times New Roman" w:cs="Times New Roman"/>
          <w:sz w:val="24"/>
          <w:szCs w:val="24"/>
        </w:rPr>
        <w:t xml:space="preserve"> (ООО «СВ-Лига»)</w:t>
      </w:r>
      <w:r w:rsidR="000D13ED" w:rsidRPr="00D17933">
        <w:rPr>
          <w:rFonts w:ascii="Times New Roman" w:hAnsi="Times New Roman" w:cs="Times New Roman"/>
          <w:sz w:val="24"/>
          <w:szCs w:val="24"/>
        </w:rPr>
        <w:t>, А72-7629/2018</w:t>
      </w:r>
      <w:r w:rsidR="008531E5" w:rsidRPr="00D17933">
        <w:rPr>
          <w:rFonts w:ascii="Times New Roman" w:hAnsi="Times New Roman" w:cs="Times New Roman"/>
          <w:sz w:val="24"/>
          <w:szCs w:val="24"/>
        </w:rPr>
        <w:t xml:space="preserve"> (ООО «Вион»)</w:t>
      </w:r>
      <w:r w:rsidR="000D13ED" w:rsidRPr="00D17933">
        <w:rPr>
          <w:rFonts w:ascii="Times New Roman" w:hAnsi="Times New Roman" w:cs="Times New Roman"/>
          <w:sz w:val="24"/>
          <w:szCs w:val="24"/>
        </w:rPr>
        <w:t>), так и третьему лицу (например поручителю – дело А72-325/2017</w:t>
      </w:r>
      <w:r w:rsidR="008531E5" w:rsidRPr="00D17933">
        <w:rPr>
          <w:rFonts w:ascii="Times New Roman" w:hAnsi="Times New Roman" w:cs="Times New Roman"/>
          <w:sz w:val="24"/>
          <w:szCs w:val="24"/>
        </w:rPr>
        <w:t xml:space="preserve"> (ООО «Экстрасоя»)</w:t>
      </w:r>
      <w:r w:rsidR="000D13ED" w:rsidRPr="00D17933">
        <w:rPr>
          <w:rFonts w:ascii="Times New Roman" w:hAnsi="Times New Roman" w:cs="Times New Roman"/>
          <w:sz w:val="24"/>
          <w:szCs w:val="24"/>
        </w:rPr>
        <w:t>). При этом в зависимости от суммы включенной в мировое соглашение задолженности возможно применение одновременно поручительства и залога (дело А72-325/2017</w:t>
      </w:r>
      <w:r w:rsidR="008531E5" w:rsidRPr="00D17933">
        <w:rPr>
          <w:rFonts w:ascii="Times New Roman" w:hAnsi="Times New Roman" w:cs="Times New Roman"/>
          <w:sz w:val="24"/>
          <w:szCs w:val="24"/>
        </w:rPr>
        <w:t xml:space="preserve"> (ООО «Экстрасоя»)</w:t>
      </w:r>
      <w:r w:rsidR="000D13ED" w:rsidRPr="00D17933">
        <w:rPr>
          <w:rFonts w:ascii="Times New Roman" w:hAnsi="Times New Roman" w:cs="Times New Roman"/>
          <w:sz w:val="24"/>
          <w:szCs w:val="24"/>
        </w:rPr>
        <w:t>).</w:t>
      </w:r>
    </w:p>
    <w:p w:rsidR="00BE50BE" w:rsidRPr="00D17933" w:rsidRDefault="00BE50BE"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lastRenderedPageBreak/>
        <w:t>К договорам залога и поручительства предъявляется обязательное требования их нотариального заверения.</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В соответствии со статьей 53 Основ </w:t>
      </w:r>
      <w:r w:rsidRPr="00D17933">
        <w:rPr>
          <w:rFonts w:ascii="Times New Roman" w:hAnsi="Times New Roman" w:cs="Times New Roman"/>
          <w:sz w:val="24"/>
          <w:szCs w:val="24"/>
          <w:shd w:val="clear" w:color="auto" w:fill="FFFFFF"/>
        </w:rPr>
        <w:t xml:space="preserve">нотариус удостоверяет сделки, для которых </w:t>
      </w:r>
      <w:hyperlink r:id="rId9" w:anchor="dst100933" w:history="1">
        <w:r w:rsidRPr="00D17933">
          <w:rPr>
            <w:rStyle w:val="a5"/>
            <w:rFonts w:ascii="Times New Roman" w:hAnsi="Times New Roman" w:cs="Times New Roman"/>
            <w:sz w:val="24"/>
            <w:szCs w:val="24"/>
            <w:shd w:val="clear" w:color="auto" w:fill="FFFFFF"/>
          </w:rPr>
          <w:t>законодательством</w:t>
        </w:r>
      </w:hyperlink>
      <w:r w:rsidRPr="00D17933">
        <w:rPr>
          <w:rFonts w:ascii="Times New Roman" w:hAnsi="Times New Roman" w:cs="Times New Roman"/>
          <w:sz w:val="24"/>
          <w:szCs w:val="24"/>
          <w:shd w:val="clear" w:color="auto" w:fill="FFFFFF"/>
        </w:rPr>
        <w:t xml:space="preserve"> Российской Федерации установлена обязательная нотариальная форма. По желанию сторон нотариус может удостоверять и другие сделки.</w:t>
      </w:r>
    </w:p>
    <w:p w:rsidR="00180E24" w:rsidRPr="00D17933" w:rsidRDefault="00180E24" w:rsidP="00D2466E">
      <w:pPr>
        <w:spacing w:after="0" w:line="240" w:lineRule="auto"/>
        <w:ind w:firstLine="851"/>
        <w:jc w:val="both"/>
        <w:rPr>
          <w:rFonts w:ascii="Times New Roman" w:eastAsia="Times New Roman" w:hAnsi="Times New Roman" w:cs="Times New Roman"/>
          <w:sz w:val="24"/>
          <w:szCs w:val="24"/>
          <w:lang w:eastAsia="ru-RU"/>
        </w:rPr>
      </w:pPr>
      <w:r w:rsidRPr="00D17933">
        <w:rPr>
          <w:rFonts w:ascii="Times New Roman" w:hAnsi="Times New Roman" w:cs="Times New Roman"/>
          <w:sz w:val="24"/>
          <w:szCs w:val="24"/>
        </w:rPr>
        <w:t xml:space="preserve">При этом в силу статьи 55 Основ </w:t>
      </w:r>
      <w:r w:rsidRPr="00D17933">
        <w:rPr>
          <w:rFonts w:ascii="Times New Roman" w:eastAsia="Times New Roman" w:hAnsi="Times New Roman" w:cs="Times New Roman"/>
          <w:sz w:val="24"/>
          <w:szCs w:val="24"/>
          <w:lang w:eastAsia="ru-RU"/>
        </w:rPr>
        <w:t>при удостоверении договоров об отчуждении или залоге имущества, права на которое подлежат государственной регистрации (статья 8.1 ГК РФ), нотариус проверяет принадлежность данного имущества лицу, его отчуждающему или закладывающему, за исключением случаев, если в соответствии с договором на момент его совершения данное имущество еще не принадлежит этому лицу, а также отсутствие ограничений прав, обременений имущества или иных обстоятельств, препятствующих совершению этих договоров.</w:t>
      </w:r>
    </w:p>
    <w:p w:rsidR="00180E24" w:rsidRPr="00D17933" w:rsidRDefault="00180E24" w:rsidP="00D2466E">
      <w:pPr>
        <w:spacing w:after="0" w:line="240" w:lineRule="auto"/>
        <w:ind w:firstLine="851"/>
        <w:jc w:val="both"/>
        <w:rPr>
          <w:rFonts w:ascii="Times New Roman" w:eastAsia="Times New Roman" w:hAnsi="Times New Roman" w:cs="Times New Roman"/>
          <w:sz w:val="24"/>
          <w:szCs w:val="24"/>
          <w:lang w:eastAsia="ru-RU"/>
        </w:rPr>
      </w:pPr>
      <w:r w:rsidRPr="00D17933">
        <w:rPr>
          <w:rFonts w:ascii="Times New Roman" w:eastAsia="Times New Roman" w:hAnsi="Times New Roman" w:cs="Times New Roman"/>
          <w:sz w:val="24"/>
          <w:szCs w:val="24"/>
          <w:lang w:eastAsia="ru-RU"/>
        </w:rPr>
        <w:t>Таким образом, гражданским законодательством предусмотрена возможность нотариального удостоверения договоров поручительства и залога в порядке, предусмотренным Основами.</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При этом само мировое соглашение нотариально не заверяется, заверению подлежит только соответствующий договор поручительства и (или) залога, заключенные между залогодателем и уполномоченным органом. </w:t>
      </w:r>
    </w:p>
    <w:p w:rsidR="00180E24" w:rsidRPr="00D17933" w:rsidRDefault="00180E24" w:rsidP="00D2466E">
      <w:pPr>
        <w:autoSpaceDE w:val="0"/>
        <w:autoSpaceDN w:val="0"/>
        <w:adjustRightInd w:val="0"/>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В соответствии со статьей 309.2 ГК РФ по общему правилу должник несет </w:t>
      </w:r>
      <w:hyperlink r:id="rId10" w:history="1">
        <w:r w:rsidRPr="00D17933">
          <w:rPr>
            <w:rFonts w:ascii="Times New Roman" w:hAnsi="Times New Roman" w:cs="Times New Roman"/>
            <w:sz w:val="24"/>
            <w:szCs w:val="24"/>
          </w:rPr>
          <w:t>расходы</w:t>
        </w:r>
      </w:hyperlink>
      <w:r w:rsidRPr="00D17933">
        <w:rPr>
          <w:rFonts w:ascii="Times New Roman" w:hAnsi="Times New Roman" w:cs="Times New Roman"/>
          <w:sz w:val="24"/>
          <w:szCs w:val="24"/>
        </w:rPr>
        <w:t xml:space="preserve"> на исполнение обязательства</w:t>
      </w:r>
      <w:r w:rsidR="0077350D" w:rsidRPr="00D17933">
        <w:rPr>
          <w:rFonts w:ascii="Times New Roman" w:hAnsi="Times New Roman" w:cs="Times New Roman"/>
          <w:sz w:val="24"/>
          <w:szCs w:val="24"/>
        </w:rPr>
        <w:t>,</w:t>
      </w:r>
      <w:r w:rsidRPr="00D17933">
        <w:rPr>
          <w:rFonts w:ascii="Times New Roman" w:hAnsi="Times New Roman" w:cs="Times New Roman"/>
          <w:sz w:val="24"/>
          <w:szCs w:val="24"/>
        </w:rPr>
        <w:t xml:space="preserve"> </w:t>
      </w:r>
      <w:r w:rsidR="0077350D" w:rsidRPr="00D17933">
        <w:rPr>
          <w:rFonts w:ascii="Times New Roman" w:hAnsi="Times New Roman" w:cs="Times New Roman"/>
          <w:sz w:val="24"/>
          <w:szCs w:val="24"/>
        </w:rPr>
        <w:t>расходы</w:t>
      </w:r>
      <w:r w:rsidR="0021735E" w:rsidRPr="00D17933">
        <w:rPr>
          <w:rFonts w:ascii="Times New Roman" w:hAnsi="Times New Roman" w:cs="Times New Roman"/>
          <w:sz w:val="24"/>
          <w:szCs w:val="24"/>
        </w:rPr>
        <w:t>,</w:t>
      </w:r>
      <w:r w:rsidR="00BE50BE" w:rsidRPr="00D17933">
        <w:rPr>
          <w:rFonts w:ascii="Times New Roman" w:hAnsi="Times New Roman" w:cs="Times New Roman"/>
          <w:sz w:val="24"/>
          <w:szCs w:val="24"/>
        </w:rPr>
        <w:t xml:space="preserve"> </w:t>
      </w:r>
      <w:r w:rsidR="0077350D" w:rsidRPr="00D17933">
        <w:rPr>
          <w:rFonts w:ascii="Times New Roman" w:hAnsi="Times New Roman" w:cs="Times New Roman"/>
          <w:sz w:val="24"/>
          <w:szCs w:val="24"/>
        </w:rPr>
        <w:t xml:space="preserve">связанные с заключением мирового соглашения в процедурах банкротства </w:t>
      </w:r>
      <w:r w:rsidR="00BE50BE" w:rsidRPr="00D17933">
        <w:rPr>
          <w:rFonts w:ascii="Times New Roman" w:hAnsi="Times New Roman" w:cs="Times New Roman"/>
          <w:sz w:val="24"/>
          <w:szCs w:val="24"/>
        </w:rPr>
        <w:t>возлагаются на должника и/или залогодателя/поручителя</w:t>
      </w:r>
      <w:r w:rsidRPr="00D17933">
        <w:rPr>
          <w:rFonts w:ascii="Times New Roman" w:hAnsi="Times New Roman" w:cs="Times New Roman"/>
          <w:sz w:val="24"/>
          <w:szCs w:val="24"/>
        </w:rPr>
        <w:t>.</w:t>
      </w:r>
    </w:p>
    <w:p w:rsidR="00180E24" w:rsidRPr="00D17933" w:rsidRDefault="00180E24" w:rsidP="00D2466E">
      <w:pPr>
        <w:spacing w:after="0" w:line="240" w:lineRule="auto"/>
        <w:ind w:firstLine="851"/>
        <w:jc w:val="both"/>
        <w:rPr>
          <w:rFonts w:ascii="Times New Roman" w:eastAsia="Times New Roman" w:hAnsi="Times New Roman" w:cs="Times New Roman"/>
          <w:sz w:val="24"/>
          <w:szCs w:val="24"/>
          <w:lang w:eastAsia="ru-RU"/>
        </w:rPr>
      </w:pPr>
      <w:r w:rsidRPr="00D17933">
        <w:rPr>
          <w:rFonts w:ascii="Times New Roman" w:eastAsia="Times New Roman" w:hAnsi="Times New Roman" w:cs="Times New Roman"/>
          <w:sz w:val="24"/>
          <w:szCs w:val="24"/>
          <w:lang w:eastAsia="ru-RU"/>
        </w:rPr>
        <w:t>В отношении объектов недвижимого имущества в силу статьи 339.1 ГК РФ действует особый режим регистрации ограничения права в форме внесения записи соответствующим органом об обременении имущества в Единый государственный реестр недвижимости.</w:t>
      </w:r>
    </w:p>
    <w:p w:rsidR="00D2466E" w:rsidRPr="00D17933" w:rsidRDefault="00870FA2" w:rsidP="00D2466E">
      <w:pPr>
        <w:pStyle w:val="3"/>
        <w:spacing w:before="0" w:line="240" w:lineRule="auto"/>
        <w:ind w:firstLine="851"/>
        <w:jc w:val="both"/>
        <w:rPr>
          <w:rFonts w:ascii="Times New Roman" w:hAnsi="Times New Roman" w:cs="Times New Roman"/>
          <w:i/>
          <w:color w:val="auto"/>
        </w:rPr>
      </w:pPr>
      <w:bookmarkStart w:id="3" w:name="_Toc53682053"/>
      <w:r w:rsidRPr="00D17933">
        <w:rPr>
          <w:rFonts w:ascii="Times New Roman" w:hAnsi="Times New Roman" w:cs="Times New Roman"/>
          <w:b/>
          <w:i/>
          <w:color w:val="auto"/>
        </w:rPr>
        <w:t>6.3.</w:t>
      </w:r>
      <w:r w:rsidR="00D2466E" w:rsidRPr="00D17933">
        <w:rPr>
          <w:rFonts w:ascii="Times New Roman" w:hAnsi="Times New Roman" w:cs="Times New Roman"/>
          <w:i/>
          <w:color w:val="auto"/>
        </w:rPr>
        <w:t xml:space="preserve"> Обязанность по страхованию движимого имущества, предлагаемого в обеспечение обязательств по мировому соглашению.</w:t>
      </w:r>
      <w:bookmarkEnd w:id="3"/>
    </w:p>
    <w:p w:rsidR="00D2466E" w:rsidRPr="00D17933" w:rsidRDefault="00D2466E" w:rsidP="00D2466E">
      <w:pPr>
        <w:spacing w:after="0" w:line="240" w:lineRule="auto"/>
        <w:ind w:firstLine="851"/>
        <w:jc w:val="both"/>
        <w:rPr>
          <w:rFonts w:ascii="Times New Roman" w:hAnsi="Times New Roman" w:cs="Times New Roman"/>
          <w:sz w:val="24"/>
          <w:szCs w:val="24"/>
          <w:shd w:val="clear" w:color="auto" w:fill="FFFFFF"/>
        </w:rPr>
      </w:pPr>
      <w:r w:rsidRPr="00D17933">
        <w:rPr>
          <w:rFonts w:ascii="Times New Roman" w:hAnsi="Times New Roman" w:cs="Times New Roman"/>
          <w:sz w:val="24"/>
          <w:szCs w:val="24"/>
        </w:rPr>
        <w:t xml:space="preserve">В соответствии с пунктом 1 статьи 336 ГК РФ </w:t>
      </w:r>
      <w:r w:rsidRPr="00D17933">
        <w:rPr>
          <w:rFonts w:ascii="Times New Roman" w:hAnsi="Times New Roman" w:cs="Times New Roman"/>
          <w:sz w:val="24"/>
          <w:szCs w:val="24"/>
          <w:shd w:val="clear" w:color="auto" w:fill="FFFFFF"/>
        </w:rPr>
        <w:t>предметом залога может быть всякое имущество, в том числе вещи и имущественные права, за исключением имущества, на которое не допускается обращение взыскания, требований, неразрывно связанных с личностью кредитора, в частности требований об алиментах, о возмещении вреда, причиненного жизни или здоровью, и иных прав, уступка которых другому лицу запрещена законом.</w:t>
      </w:r>
    </w:p>
    <w:p w:rsidR="00D2466E" w:rsidRPr="00D17933" w:rsidRDefault="00D2466E" w:rsidP="00D2466E">
      <w:pPr>
        <w:spacing w:after="0" w:line="240" w:lineRule="auto"/>
        <w:ind w:firstLine="851"/>
        <w:jc w:val="both"/>
        <w:rPr>
          <w:rFonts w:ascii="Times New Roman" w:hAnsi="Times New Roman" w:cs="Times New Roman"/>
          <w:sz w:val="24"/>
          <w:szCs w:val="24"/>
          <w:shd w:val="clear" w:color="auto" w:fill="FFFFFF"/>
        </w:rPr>
      </w:pPr>
      <w:r w:rsidRPr="00D17933">
        <w:rPr>
          <w:rFonts w:ascii="Times New Roman" w:hAnsi="Times New Roman" w:cs="Times New Roman"/>
          <w:sz w:val="24"/>
          <w:szCs w:val="24"/>
          <w:shd w:val="clear" w:color="auto" w:fill="FFFFFF"/>
        </w:rPr>
        <w:t>Из названного положения гражданского законодательства следует, что предметом залога наравне с недвижимым имуществом могут выступать и движимые вещи.</w:t>
      </w:r>
    </w:p>
    <w:p w:rsidR="00D2466E" w:rsidRPr="00D17933" w:rsidRDefault="00D2466E" w:rsidP="00D2466E">
      <w:pPr>
        <w:spacing w:after="0" w:line="240" w:lineRule="auto"/>
        <w:ind w:firstLine="851"/>
        <w:jc w:val="both"/>
        <w:rPr>
          <w:rFonts w:ascii="Times New Roman" w:hAnsi="Times New Roman" w:cs="Times New Roman"/>
          <w:sz w:val="24"/>
          <w:szCs w:val="24"/>
          <w:shd w:val="clear" w:color="auto" w:fill="FFFFFF"/>
        </w:rPr>
      </w:pPr>
      <w:r w:rsidRPr="00D17933">
        <w:rPr>
          <w:rFonts w:ascii="Times New Roman" w:hAnsi="Times New Roman" w:cs="Times New Roman"/>
          <w:sz w:val="24"/>
          <w:szCs w:val="24"/>
          <w:shd w:val="clear" w:color="auto" w:fill="FFFFFF"/>
        </w:rPr>
        <w:t>В данном случае обеспечение исполнения условий мирового соглашения по уплате обязательных платежей и денежных обязательств перед бюджетной системой РФ возможно только при условии страхования заложенного имущества.</w:t>
      </w:r>
    </w:p>
    <w:p w:rsidR="00D2466E" w:rsidRPr="00D17933" w:rsidRDefault="00D2466E" w:rsidP="00D2466E">
      <w:pPr>
        <w:spacing w:after="0" w:line="240" w:lineRule="auto"/>
        <w:ind w:firstLine="851"/>
        <w:jc w:val="both"/>
        <w:rPr>
          <w:rFonts w:ascii="Times New Roman" w:hAnsi="Times New Roman" w:cs="Times New Roman"/>
          <w:sz w:val="24"/>
          <w:szCs w:val="24"/>
          <w:shd w:val="clear" w:color="auto" w:fill="FFFFFF"/>
        </w:rPr>
      </w:pPr>
      <w:r w:rsidRPr="00D17933">
        <w:rPr>
          <w:rFonts w:ascii="Times New Roman" w:hAnsi="Times New Roman" w:cs="Times New Roman"/>
          <w:sz w:val="24"/>
          <w:szCs w:val="24"/>
          <w:shd w:val="clear" w:color="auto" w:fill="FFFFFF"/>
        </w:rPr>
        <w:t>Ссылка о страховании заложенного движимого имущества должника должна содержаться в договоре залога, а сам полис страхования (его копия) прикладываетс</w:t>
      </w:r>
      <w:r w:rsidR="004D0747" w:rsidRPr="00D17933">
        <w:rPr>
          <w:rFonts w:ascii="Times New Roman" w:hAnsi="Times New Roman" w:cs="Times New Roman"/>
          <w:sz w:val="24"/>
          <w:szCs w:val="24"/>
          <w:shd w:val="clear" w:color="auto" w:fill="FFFFFF"/>
        </w:rPr>
        <w:t>я к проекту мирового соглашения</w:t>
      </w:r>
      <w:r w:rsidRPr="00D17933">
        <w:rPr>
          <w:rFonts w:ascii="Times New Roman" w:hAnsi="Times New Roman" w:cs="Times New Roman"/>
          <w:sz w:val="24"/>
          <w:szCs w:val="24"/>
          <w:shd w:val="clear" w:color="auto" w:fill="FFFFFF"/>
        </w:rPr>
        <w:t>.</w:t>
      </w:r>
    </w:p>
    <w:p w:rsidR="00D2466E" w:rsidRPr="00D17933" w:rsidRDefault="00D2466E" w:rsidP="00D2466E">
      <w:pPr>
        <w:spacing w:after="0" w:line="240" w:lineRule="auto"/>
        <w:ind w:firstLine="851"/>
        <w:jc w:val="both"/>
        <w:rPr>
          <w:rFonts w:ascii="Times New Roman" w:hAnsi="Times New Roman" w:cs="Times New Roman"/>
          <w:sz w:val="24"/>
          <w:szCs w:val="24"/>
          <w:shd w:val="clear" w:color="auto" w:fill="FFFFFF"/>
        </w:rPr>
      </w:pPr>
      <w:r w:rsidRPr="00D17933">
        <w:rPr>
          <w:rFonts w:ascii="Times New Roman" w:hAnsi="Times New Roman" w:cs="Times New Roman"/>
          <w:sz w:val="24"/>
          <w:szCs w:val="24"/>
          <w:shd w:val="clear" w:color="auto" w:fill="FFFFFF"/>
        </w:rPr>
        <w:t>В соответствии с пунктом 1 статьи 954 ГК РФ плату (страховую премию) за страхование обязан уплатить страхователь в порядке и сроки, которые установлены договором страхования. При этом договор страхования вступает в силу в момент уплаты страховой премии или первого ее взноса.</w:t>
      </w:r>
    </w:p>
    <w:p w:rsidR="00D2466E" w:rsidRPr="00D17933" w:rsidRDefault="00D2466E" w:rsidP="00D2466E">
      <w:pPr>
        <w:spacing w:after="0" w:line="240" w:lineRule="auto"/>
        <w:ind w:firstLine="851"/>
        <w:jc w:val="both"/>
        <w:rPr>
          <w:rFonts w:ascii="Times New Roman" w:hAnsi="Times New Roman" w:cs="Times New Roman"/>
          <w:sz w:val="24"/>
          <w:szCs w:val="24"/>
          <w:shd w:val="clear" w:color="auto" w:fill="FFFFFF"/>
        </w:rPr>
      </w:pPr>
      <w:r w:rsidRPr="00D17933">
        <w:rPr>
          <w:rFonts w:ascii="Times New Roman" w:hAnsi="Times New Roman" w:cs="Times New Roman"/>
          <w:sz w:val="24"/>
          <w:szCs w:val="24"/>
          <w:shd w:val="clear" w:color="auto" w:fill="FFFFFF"/>
        </w:rPr>
        <w:t>Таким образом, расходы по заключению договора страхования возлагаются на должника или собственника, предлагаемого в залог имущества.</w:t>
      </w:r>
    </w:p>
    <w:p w:rsidR="00D2466E" w:rsidRPr="00D17933" w:rsidRDefault="00D2466E"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Кроме того, если в обеспечение предоставляется залог движимого имущества, то необходимо предусмотреть в проекте договора залога ссылку на статью 339.1 ГК РФ, а именно обязанность по включению представляемых в залог объектов в реестр залога движимого имущества, который ведется Федеральной нотариальной палатой, в течение 5 рабочих дней со дня утверждения мирового соглашения в судебном порядке. Требования по внесению соответствующей записи возлагается на должника.</w:t>
      </w:r>
    </w:p>
    <w:p w:rsidR="00D2466E" w:rsidRPr="00D17933" w:rsidRDefault="00D2466E"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lastRenderedPageBreak/>
        <w:t xml:space="preserve">В соответствии со статьей 69 Закона об ипотеке обременение здания или сооружения допускается только с одновременной ипотекой по тому же договору земельного участка, на котором оно находится, либо принадлежащего залогодателю права аренды этого участка. </w:t>
      </w:r>
    </w:p>
    <w:p w:rsidR="00D2466E" w:rsidRPr="00D17933" w:rsidRDefault="00D2466E"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Если такое лицо по договору ипотеки передает в залог только здание или сооружение, а земельный участок либо право его аренды не является предметом залога, такой договор считается ничтожной сделкой (статья 168 ГК РФ). </w:t>
      </w:r>
    </w:p>
    <w:p w:rsidR="00180E24" w:rsidRPr="00D17933" w:rsidRDefault="00870FA2" w:rsidP="00D2466E">
      <w:pPr>
        <w:pStyle w:val="3"/>
        <w:spacing w:before="0" w:line="240" w:lineRule="auto"/>
        <w:ind w:firstLine="851"/>
        <w:jc w:val="both"/>
        <w:rPr>
          <w:rFonts w:ascii="Times New Roman" w:hAnsi="Times New Roman" w:cs="Times New Roman"/>
          <w:i/>
          <w:color w:val="auto"/>
        </w:rPr>
      </w:pPr>
      <w:bookmarkStart w:id="4" w:name="_Toc53682051"/>
      <w:r w:rsidRPr="00D17933">
        <w:rPr>
          <w:rFonts w:ascii="Times New Roman" w:hAnsi="Times New Roman" w:cs="Times New Roman"/>
          <w:b/>
          <w:i/>
          <w:color w:val="auto"/>
        </w:rPr>
        <w:t>6.4</w:t>
      </w:r>
      <w:r w:rsidR="00180E24" w:rsidRPr="00D17933">
        <w:rPr>
          <w:rFonts w:ascii="Times New Roman" w:hAnsi="Times New Roman" w:cs="Times New Roman"/>
          <w:i/>
          <w:color w:val="auto"/>
        </w:rPr>
        <w:t xml:space="preserve"> Проведение оценки стоимости объектов имущества, предлагаемых в качестве обеспечения условий мирового соглашения.</w:t>
      </w:r>
      <w:bookmarkEnd w:id="4"/>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Согласно пункту 1 статьи 432 ГК РФ договор считается заключенным, если между сторонами, в требуемой в подлежащих случаях форме, достигнуто соглашение по всем существенным условиям договора. Применительно к договору о залоге одним из его существенных условий является оценка предмета залога. </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В соответствии с указанным обязательному представлению подлежит отчет о стоимости имущества, предлагаемого в залог. Сведения о стоимости предмета залога подлежат включению в проект договора залога.</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В соответствии со статьей 12 Закона об оценочной деятельности итоговая величина рыночной или иной стоимости объекта оценки, определенная в отчете, за исключением кадастровой стоимости, является рекомендуемой для целей определения начальной цены предмета аукциона или конкурса, совершения сделки в течение шести месяцев с даты составления отчета.</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 xml:space="preserve">При этом территориальным налоговым органом необходимо учитывать, что согласно пункту 5 Федерального стандарта оценки «Цель оценки и виды стоимости (ФСО № 2)», утвержденного Приказом Минэкономразвития России от 20.05.2015 № 298, оценщиком при проведении стоимостной оценки объекта могут использоваться иные виды стоимости. Так, например, под ликвидационной стоимостью понимается расчетная величина, отражающая наиболее вероятную цену, по которой данный объект оценки может быть отчужден за срок экспозиции объекта оценки, меньший типичного срока экспозиции для рыночных условий, в условиях, когда продавец вынужден совершить сделку по отчуждению имущества. </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При определении ликвидационной стоимости в отличие от определения рыночной стоимости учитывается влияние чрезвычайных обстоятельств, вынуждающих продавца продавать объект оценки на условиях, не соответствующих рыночным.</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Таким образом, ликвидационная стоимость с высокой степенью вероятности отражает покупательскую способность имущества на рынке при условии минимальных затрат на его реализацию.</w:t>
      </w:r>
      <w:r w:rsidR="0076218E" w:rsidRPr="00D17933">
        <w:rPr>
          <w:rFonts w:ascii="Times New Roman" w:hAnsi="Times New Roman" w:cs="Times New Roman"/>
          <w:sz w:val="24"/>
          <w:szCs w:val="24"/>
        </w:rPr>
        <w:t xml:space="preserve"> При представлении на согласование проекта мирового соглашения рекомендуется исходить из ликвидационной стоимости имущества, предлагаемого в обеспечение исполнения его условий.</w:t>
      </w:r>
    </w:p>
    <w:p w:rsidR="00180E24" w:rsidRPr="00D17933" w:rsidRDefault="00180E24" w:rsidP="00D2466E">
      <w:pPr>
        <w:spacing w:after="0" w:line="240" w:lineRule="auto"/>
        <w:ind w:firstLine="851"/>
        <w:jc w:val="both"/>
        <w:rPr>
          <w:rFonts w:ascii="Times New Roman" w:hAnsi="Times New Roman" w:cs="Times New Roman"/>
          <w:sz w:val="24"/>
          <w:szCs w:val="24"/>
        </w:rPr>
      </w:pPr>
      <w:r w:rsidRPr="00D17933">
        <w:rPr>
          <w:rFonts w:ascii="Times New Roman" w:hAnsi="Times New Roman" w:cs="Times New Roman"/>
          <w:sz w:val="24"/>
          <w:szCs w:val="24"/>
        </w:rPr>
        <w:t>При этом в соответствии с условиями обычаев делового оборота расходы по проведению оценки текущей стоимости объектов, представляемых в качестве обеспечения условий мирового соглашения, возлагаются на лиц, обосновывающих соразмерность стоимости объектов имущества.</w:t>
      </w:r>
    </w:p>
    <w:p w:rsidR="00966739" w:rsidRPr="00D17933" w:rsidRDefault="00966739" w:rsidP="00843040">
      <w:pPr>
        <w:pStyle w:val="a7"/>
        <w:ind w:left="0" w:firstLine="851"/>
        <w:jc w:val="both"/>
        <w:rPr>
          <w:rFonts w:ascii="Times New Roman" w:hAnsi="Times New Roman" w:cs="Times New Roman"/>
          <w:sz w:val="24"/>
          <w:szCs w:val="24"/>
        </w:rPr>
      </w:pPr>
    </w:p>
    <w:p w:rsidR="000D13ED" w:rsidRPr="00D17933" w:rsidRDefault="000D13ED" w:rsidP="00B83DD1">
      <w:pPr>
        <w:pStyle w:val="a7"/>
        <w:spacing w:line="240" w:lineRule="auto"/>
        <w:ind w:left="0" w:firstLine="851"/>
        <w:jc w:val="both"/>
        <w:rPr>
          <w:rFonts w:ascii="Times New Roman" w:hAnsi="Times New Roman" w:cs="Times New Roman"/>
          <w:b/>
          <w:sz w:val="24"/>
          <w:szCs w:val="24"/>
        </w:rPr>
      </w:pPr>
    </w:p>
    <w:p w:rsidR="000D13ED" w:rsidRPr="00D17933" w:rsidRDefault="000D13ED" w:rsidP="00B83DD1">
      <w:pPr>
        <w:pStyle w:val="a7"/>
        <w:spacing w:line="240" w:lineRule="auto"/>
        <w:ind w:left="0" w:firstLine="851"/>
        <w:jc w:val="both"/>
        <w:rPr>
          <w:rFonts w:ascii="Times New Roman" w:hAnsi="Times New Roman" w:cs="Times New Roman"/>
          <w:b/>
          <w:sz w:val="24"/>
          <w:szCs w:val="24"/>
        </w:rPr>
      </w:pPr>
    </w:p>
    <w:p w:rsidR="000D13ED" w:rsidRPr="00D17933" w:rsidRDefault="000D13ED" w:rsidP="00B83DD1">
      <w:pPr>
        <w:pStyle w:val="a7"/>
        <w:spacing w:line="240" w:lineRule="auto"/>
        <w:ind w:left="0" w:firstLine="851"/>
        <w:jc w:val="both"/>
        <w:rPr>
          <w:rFonts w:ascii="Times New Roman" w:hAnsi="Times New Roman" w:cs="Times New Roman"/>
          <w:b/>
          <w:sz w:val="24"/>
          <w:szCs w:val="24"/>
        </w:rPr>
      </w:pPr>
    </w:p>
    <w:p w:rsidR="000D13ED" w:rsidRPr="00D17933" w:rsidRDefault="000D13ED" w:rsidP="00B83DD1">
      <w:pPr>
        <w:pStyle w:val="a7"/>
        <w:spacing w:line="240" w:lineRule="auto"/>
        <w:ind w:left="0" w:firstLine="851"/>
        <w:jc w:val="both"/>
        <w:rPr>
          <w:rFonts w:ascii="Times New Roman" w:hAnsi="Times New Roman" w:cs="Times New Roman"/>
          <w:b/>
          <w:sz w:val="24"/>
          <w:szCs w:val="24"/>
        </w:rPr>
      </w:pPr>
    </w:p>
    <w:p w:rsidR="000D13ED" w:rsidRPr="00D17933" w:rsidRDefault="000D13ED" w:rsidP="00B83DD1">
      <w:pPr>
        <w:pStyle w:val="a7"/>
        <w:spacing w:line="240" w:lineRule="auto"/>
        <w:ind w:left="0" w:firstLine="851"/>
        <w:jc w:val="both"/>
        <w:rPr>
          <w:rFonts w:ascii="Times New Roman" w:hAnsi="Times New Roman" w:cs="Times New Roman"/>
          <w:b/>
          <w:sz w:val="24"/>
          <w:szCs w:val="24"/>
        </w:rPr>
      </w:pPr>
    </w:p>
    <w:p w:rsidR="000D13ED" w:rsidRPr="00D17933" w:rsidRDefault="000D13ED" w:rsidP="00B83DD1">
      <w:pPr>
        <w:pStyle w:val="a7"/>
        <w:spacing w:line="240" w:lineRule="auto"/>
        <w:ind w:left="0" w:firstLine="851"/>
        <w:jc w:val="both"/>
        <w:rPr>
          <w:rFonts w:ascii="Times New Roman" w:hAnsi="Times New Roman" w:cs="Times New Roman"/>
          <w:b/>
          <w:sz w:val="24"/>
          <w:szCs w:val="24"/>
        </w:rPr>
      </w:pPr>
    </w:p>
    <w:p w:rsidR="000D13ED" w:rsidRPr="00D17933" w:rsidRDefault="000D13ED" w:rsidP="00B83DD1">
      <w:pPr>
        <w:pStyle w:val="a7"/>
        <w:spacing w:line="240" w:lineRule="auto"/>
        <w:ind w:left="0" w:firstLine="851"/>
        <w:jc w:val="both"/>
        <w:rPr>
          <w:rFonts w:ascii="Times New Roman" w:hAnsi="Times New Roman" w:cs="Times New Roman"/>
          <w:b/>
          <w:sz w:val="24"/>
          <w:szCs w:val="24"/>
        </w:rPr>
      </w:pPr>
    </w:p>
    <w:p w:rsidR="000D13ED" w:rsidRPr="00D17933" w:rsidRDefault="000D13ED" w:rsidP="00B83DD1">
      <w:pPr>
        <w:pStyle w:val="a7"/>
        <w:spacing w:line="240" w:lineRule="auto"/>
        <w:ind w:left="0" w:firstLine="851"/>
        <w:jc w:val="both"/>
        <w:rPr>
          <w:rFonts w:ascii="Times New Roman" w:hAnsi="Times New Roman" w:cs="Times New Roman"/>
          <w:b/>
          <w:sz w:val="24"/>
          <w:szCs w:val="24"/>
        </w:rPr>
      </w:pPr>
    </w:p>
    <w:p w:rsidR="000D13ED" w:rsidRPr="00D17933" w:rsidRDefault="000D13ED" w:rsidP="00B83DD1">
      <w:pPr>
        <w:pStyle w:val="a7"/>
        <w:spacing w:line="240" w:lineRule="auto"/>
        <w:ind w:left="0" w:firstLine="851"/>
        <w:jc w:val="both"/>
        <w:rPr>
          <w:rFonts w:ascii="Times New Roman" w:hAnsi="Times New Roman" w:cs="Times New Roman"/>
          <w:b/>
          <w:sz w:val="24"/>
          <w:szCs w:val="24"/>
        </w:rPr>
      </w:pPr>
    </w:p>
    <w:p w:rsidR="000D13ED" w:rsidRPr="00D17933" w:rsidRDefault="000D13ED" w:rsidP="00B83DD1">
      <w:pPr>
        <w:pStyle w:val="a7"/>
        <w:spacing w:line="240" w:lineRule="auto"/>
        <w:ind w:left="0" w:firstLine="851"/>
        <w:jc w:val="both"/>
        <w:rPr>
          <w:rFonts w:ascii="Times New Roman" w:hAnsi="Times New Roman" w:cs="Times New Roman"/>
          <w:b/>
          <w:sz w:val="24"/>
          <w:szCs w:val="24"/>
        </w:rPr>
      </w:pPr>
    </w:p>
    <w:p w:rsidR="000D13ED" w:rsidRPr="00D17933" w:rsidRDefault="000D13ED" w:rsidP="00B83DD1">
      <w:pPr>
        <w:pStyle w:val="a7"/>
        <w:spacing w:line="240" w:lineRule="auto"/>
        <w:ind w:left="0" w:firstLine="851"/>
        <w:jc w:val="both"/>
        <w:rPr>
          <w:rFonts w:ascii="Times New Roman" w:hAnsi="Times New Roman" w:cs="Times New Roman"/>
          <w:b/>
          <w:sz w:val="24"/>
          <w:szCs w:val="24"/>
        </w:rPr>
      </w:pPr>
    </w:p>
    <w:p w:rsidR="000D13ED" w:rsidRPr="00D17933" w:rsidRDefault="000D13ED" w:rsidP="00B83DD1">
      <w:pPr>
        <w:pStyle w:val="a7"/>
        <w:spacing w:line="240" w:lineRule="auto"/>
        <w:ind w:left="0" w:firstLine="851"/>
        <w:jc w:val="both"/>
        <w:rPr>
          <w:rFonts w:ascii="Times New Roman" w:hAnsi="Times New Roman" w:cs="Times New Roman"/>
          <w:b/>
          <w:sz w:val="24"/>
          <w:szCs w:val="24"/>
        </w:rPr>
      </w:pPr>
    </w:p>
    <w:p w:rsidR="000D13ED" w:rsidRPr="00D17933" w:rsidRDefault="000D13ED" w:rsidP="00B83DD1">
      <w:pPr>
        <w:pStyle w:val="a7"/>
        <w:spacing w:line="240" w:lineRule="auto"/>
        <w:ind w:left="0" w:firstLine="851"/>
        <w:jc w:val="both"/>
        <w:rPr>
          <w:rFonts w:ascii="Times New Roman" w:hAnsi="Times New Roman" w:cs="Times New Roman"/>
          <w:b/>
          <w:sz w:val="24"/>
          <w:szCs w:val="24"/>
        </w:rPr>
      </w:pPr>
    </w:p>
    <w:p w:rsidR="000D13ED" w:rsidRPr="00D17933" w:rsidRDefault="000D13ED" w:rsidP="00B83DD1">
      <w:pPr>
        <w:pStyle w:val="a7"/>
        <w:spacing w:line="240" w:lineRule="auto"/>
        <w:ind w:left="0" w:firstLine="851"/>
        <w:jc w:val="both"/>
        <w:rPr>
          <w:rFonts w:ascii="Times New Roman" w:hAnsi="Times New Roman" w:cs="Times New Roman"/>
          <w:b/>
          <w:sz w:val="24"/>
          <w:szCs w:val="24"/>
        </w:rPr>
      </w:pPr>
    </w:p>
    <w:p w:rsidR="000D13ED" w:rsidRPr="00D17933" w:rsidRDefault="000D13ED" w:rsidP="00B83DD1">
      <w:pPr>
        <w:pStyle w:val="a7"/>
        <w:spacing w:line="240" w:lineRule="auto"/>
        <w:ind w:left="0" w:firstLine="851"/>
        <w:jc w:val="both"/>
        <w:rPr>
          <w:rFonts w:ascii="Times New Roman" w:hAnsi="Times New Roman" w:cs="Times New Roman"/>
          <w:b/>
          <w:sz w:val="24"/>
          <w:szCs w:val="24"/>
        </w:rPr>
      </w:pPr>
    </w:p>
    <w:p w:rsidR="004D0747" w:rsidRPr="00D17933" w:rsidRDefault="004D0747" w:rsidP="00B83DD1">
      <w:pPr>
        <w:pStyle w:val="a7"/>
        <w:spacing w:line="240" w:lineRule="auto"/>
        <w:ind w:left="0" w:firstLine="851"/>
        <w:jc w:val="both"/>
        <w:rPr>
          <w:rFonts w:ascii="Times New Roman" w:hAnsi="Times New Roman" w:cs="Times New Roman"/>
          <w:b/>
          <w:sz w:val="24"/>
          <w:szCs w:val="24"/>
        </w:rPr>
      </w:pPr>
      <w:r w:rsidRPr="00D17933">
        <w:rPr>
          <w:rFonts w:ascii="Times New Roman" w:hAnsi="Times New Roman" w:cs="Times New Roman"/>
          <w:b/>
          <w:sz w:val="24"/>
          <w:szCs w:val="24"/>
        </w:rPr>
        <w:t xml:space="preserve">Таким образом, подводя итог вышесказанному, для заключения мирового соглашения с уполномоченным органом </w:t>
      </w:r>
      <w:r w:rsidR="00467E3D" w:rsidRPr="00D17933">
        <w:rPr>
          <w:rFonts w:ascii="Times New Roman" w:hAnsi="Times New Roman" w:cs="Times New Roman"/>
          <w:b/>
          <w:sz w:val="24"/>
          <w:szCs w:val="24"/>
        </w:rPr>
        <w:t>оформляются</w:t>
      </w:r>
      <w:r w:rsidRPr="00D17933">
        <w:rPr>
          <w:rFonts w:ascii="Times New Roman" w:hAnsi="Times New Roman" w:cs="Times New Roman"/>
          <w:b/>
          <w:sz w:val="24"/>
          <w:szCs w:val="24"/>
        </w:rPr>
        <w:t xml:space="preserve"> следующие документы:</w:t>
      </w:r>
    </w:p>
    <w:p w:rsidR="004D0747" w:rsidRPr="00D17933" w:rsidRDefault="004D0747" w:rsidP="00B83DD1">
      <w:pPr>
        <w:pStyle w:val="a7"/>
        <w:numPr>
          <w:ilvl w:val="0"/>
          <w:numId w:val="5"/>
        </w:numPr>
        <w:spacing w:line="240" w:lineRule="auto"/>
        <w:jc w:val="both"/>
        <w:rPr>
          <w:rFonts w:ascii="Times New Roman" w:hAnsi="Times New Roman" w:cs="Times New Roman"/>
          <w:b/>
          <w:sz w:val="24"/>
          <w:szCs w:val="24"/>
        </w:rPr>
      </w:pPr>
      <w:r w:rsidRPr="00D17933">
        <w:rPr>
          <w:rFonts w:ascii="Times New Roman" w:hAnsi="Times New Roman" w:cs="Times New Roman"/>
          <w:b/>
          <w:sz w:val="24"/>
          <w:szCs w:val="24"/>
        </w:rPr>
        <w:t>Проект мирового соглашения с графиком ежемесячного и пропорционального погашения задолженности по обязательным платежам в течение не более одного года;</w:t>
      </w:r>
    </w:p>
    <w:p w:rsidR="00B83DD1" w:rsidRPr="00D17933" w:rsidRDefault="00B83DD1" w:rsidP="00B83DD1">
      <w:pPr>
        <w:pStyle w:val="a7"/>
        <w:spacing w:line="240" w:lineRule="auto"/>
        <w:ind w:left="1211"/>
        <w:jc w:val="both"/>
        <w:rPr>
          <w:rFonts w:ascii="Times New Roman" w:hAnsi="Times New Roman" w:cs="Times New Roman"/>
          <w:b/>
          <w:sz w:val="24"/>
          <w:szCs w:val="24"/>
        </w:rPr>
      </w:pPr>
    </w:p>
    <w:p w:rsidR="0021735E" w:rsidRPr="00D17933" w:rsidRDefault="0021735E" w:rsidP="00B83DD1">
      <w:pPr>
        <w:pStyle w:val="a7"/>
        <w:numPr>
          <w:ilvl w:val="0"/>
          <w:numId w:val="5"/>
        </w:numPr>
        <w:spacing w:line="240" w:lineRule="auto"/>
        <w:jc w:val="both"/>
        <w:rPr>
          <w:rFonts w:ascii="Times New Roman" w:hAnsi="Times New Roman" w:cs="Times New Roman"/>
          <w:b/>
          <w:sz w:val="24"/>
          <w:szCs w:val="24"/>
        </w:rPr>
      </w:pPr>
      <w:r w:rsidRPr="00D17933">
        <w:rPr>
          <w:rFonts w:ascii="Times New Roman" w:hAnsi="Times New Roman" w:cs="Times New Roman"/>
          <w:b/>
          <w:sz w:val="24"/>
          <w:szCs w:val="24"/>
        </w:rPr>
        <w:t>Документы, подтверждающие обеспечение исполнения обязательств по мировому соглашению:</w:t>
      </w:r>
    </w:p>
    <w:p w:rsidR="0021735E" w:rsidRPr="00D17933" w:rsidRDefault="0021735E" w:rsidP="0021735E">
      <w:pPr>
        <w:pStyle w:val="a7"/>
        <w:rPr>
          <w:rFonts w:ascii="Times New Roman" w:hAnsi="Times New Roman" w:cs="Times New Roman"/>
          <w:b/>
          <w:sz w:val="24"/>
          <w:szCs w:val="24"/>
        </w:rPr>
      </w:pPr>
    </w:p>
    <w:p w:rsidR="004D0747" w:rsidRPr="00D17933" w:rsidRDefault="004D0747" w:rsidP="0021735E">
      <w:pPr>
        <w:pStyle w:val="a7"/>
        <w:spacing w:after="0" w:line="240" w:lineRule="auto"/>
        <w:ind w:left="1211"/>
        <w:jc w:val="both"/>
        <w:rPr>
          <w:rFonts w:ascii="Times New Roman" w:hAnsi="Times New Roman" w:cs="Times New Roman"/>
          <w:b/>
          <w:sz w:val="24"/>
          <w:szCs w:val="24"/>
        </w:rPr>
      </w:pPr>
      <w:r w:rsidRPr="00D17933">
        <w:rPr>
          <w:rFonts w:ascii="Times New Roman" w:hAnsi="Times New Roman" w:cs="Times New Roman"/>
          <w:b/>
          <w:sz w:val="24"/>
          <w:szCs w:val="24"/>
        </w:rPr>
        <w:t>Банковская гарантия банка включенного в перечень</w:t>
      </w:r>
      <w:r w:rsidR="00467E3D" w:rsidRPr="00D17933">
        <w:rPr>
          <w:rFonts w:ascii="Times New Roman" w:hAnsi="Times New Roman" w:cs="Times New Roman"/>
          <w:b/>
          <w:sz w:val="24"/>
          <w:szCs w:val="24"/>
        </w:rPr>
        <w:t>,</w:t>
      </w:r>
      <w:r w:rsidRPr="00D17933">
        <w:rPr>
          <w:rFonts w:ascii="Times New Roman" w:hAnsi="Times New Roman" w:cs="Times New Roman"/>
          <w:b/>
          <w:sz w:val="24"/>
          <w:szCs w:val="24"/>
        </w:rPr>
        <w:t xml:space="preserve"> </w:t>
      </w:r>
      <w:r w:rsidR="00467E3D" w:rsidRPr="00D17933">
        <w:rPr>
          <w:rFonts w:ascii="Times New Roman" w:hAnsi="Times New Roman" w:cs="Times New Roman"/>
          <w:b/>
          <w:sz w:val="24"/>
          <w:szCs w:val="24"/>
        </w:rPr>
        <w:t xml:space="preserve">размещенный на официальном сайте </w:t>
      </w:r>
      <w:r w:rsidR="00D33135" w:rsidRPr="00D17933">
        <w:rPr>
          <w:rFonts w:ascii="Times New Roman" w:hAnsi="Times New Roman" w:cs="Times New Roman"/>
          <w:b/>
          <w:sz w:val="24"/>
          <w:szCs w:val="24"/>
        </w:rPr>
        <w:t>Минфин</w:t>
      </w:r>
      <w:r w:rsidR="00467E3D" w:rsidRPr="00D17933">
        <w:rPr>
          <w:rFonts w:ascii="Times New Roman" w:hAnsi="Times New Roman" w:cs="Times New Roman"/>
          <w:b/>
          <w:sz w:val="24"/>
          <w:szCs w:val="24"/>
        </w:rPr>
        <w:t xml:space="preserve"> России;</w:t>
      </w:r>
    </w:p>
    <w:p w:rsidR="00467E3D" w:rsidRPr="00D17933" w:rsidRDefault="0021735E" w:rsidP="0021735E">
      <w:pPr>
        <w:spacing w:after="0" w:line="240" w:lineRule="auto"/>
        <w:jc w:val="both"/>
        <w:rPr>
          <w:rFonts w:ascii="Times New Roman" w:hAnsi="Times New Roman" w:cs="Times New Roman"/>
          <w:b/>
          <w:sz w:val="24"/>
          <w:szCs w:val="24"/>
        </w:rPr>
      </w:pPr>
      <w:r w:rsidRPr="00D17933">
        <w:rPr>
          <w:rFonts w:ascii="Times New Roman" w:hAnsi="Times New Roman" w:cs="Times New Roman"/>
          <w:b/>
          <w:sz w:val="24"/>
          <w:szCs w:val="24"/>
        </w:rPr>
        <w:t>И/</w:t>
      </w:r>
      <w:r w:rsidR="00467E3D" w:rsidRPr="00D17933">
        <w:rPr>
          <w:rFonts w:ascii="Times New Roman" w:hAnsi="Times New Roman" w:cs="Times New Roman"/>
          <w:b/>
          <w:sz w:val="24"/>
          <w:szCs w:val="24"/>
        </w:rPr>
        <w:t>ИЛИ</w:t>
      </w:r>
    </w:p>
    <w:p w:rsidR="00467E3D" w:rsidRPr="00D17933" w:rsidRDefault="00467E3D" w:rsidP="0021735E">
      <w:pPr>
        <w:pStyle w:val="a7"/>
        <w:spacing w:after="0" w:line="240" w:lineRule="auto"/>
        <w:ind w:left="1211"/>
        <w:jc w:val="both"/>
        <w:rPr>
          <w:rFonts w:ascii="Times New Roman" w:hAnsi="Times New Roman" w:cs="Times New Roman"/>
          <w:b/>
          <w:sz w:val="24"/>
          <w:szCs w:val="24"/>
        </w:rPr>
      </w:pPr>
      <w:r w:rsidRPr="00D17933">
        <w:rPr>
          <w:rFonts w:ascii="Times New Roman" w:hAnsi="Times New Roman" w:cs="Times New Roman"/>
          <w:b/>
          <w:sz w:val="24"/>
          <w:szCs w:val="24"/>
        </w:rPr>
        <w:t>Нотариально за</w:t>
      </w:r>
      <w:r w:rsidR="009709E1" w:rsidRPr="00D17933">
        <w:rPr>
          <w:rFonts w:ascii="Times New Roman" w:hAnsi="Times New Roman" w:cs="Times New Roman"/>
          <w:b/>
          <w:sz w:val="24"/>
          <w:szCs w:val="24"/>
        </w:rPr>
        <w:t>веренный договор поручительства с приложением документов подтверждающих финансовую стабильность поручителя и возможность исполнения им обязанности по погашению задолженности в случае неисполнения должником условий мирового соглашения;</w:t>
      </w:r>
    </w:p>
    <w:p w:rsidR="009709E1" w:rsidRPr="00D17933" w:rsidRDefault="0021735E" w:rsidP="0021735E">
      <w:pPr>
        <w:spacing w:after="0" w:line="240" w:lineRule="auto"/>
        <w:jc w:val="both"/>
        <w:rPr>
          <w:rFonts w:ascii="Times New Roman" w:hAnsi="Times New Roman" w:cs="Times New Roman"/>
          <w:b/>
          <w:sz w:val="24"/>
          <w:szCs w:val="24"/>
        </w:rPr>
      </w:pPr>
      <w:r w:rsidRPr="00D17933">
        <w:rPr>
          <w:rFonts w:ascii="Times New Roman" w:hAnsi="Times New Roman" w:cs="Times New Roman"/>
          <w:b/>
          <w:sz w:val="24"/>
          <w:szCs w:val="24"/>
        </w:rPr>
        <w:t>И/</w:t>
      </w:r>
      <w:r w:rsidR="009709E1" w:rsidRPr="00D17933">
        <w:rPr>
          <w:rFonts w:ascii="Times New Roman" w:hAnsi="Times New Roman" w:cs="Times New Roman"/>
          <w:b/>
          <w:sz w:val="24"/>
          <w:szCs w:val="24"/>
        </w:rPr>
        <w:t>ИЛИ</w:t>
      </w:r>
    </w:p>
    <w:p w:rsidR="009709E1" w:rsidRPr="00D17933" w:rsidRDefault="009709E1" w:rsidP="0021735E">
      <w:pPr>
        <w:pStyle w:val="a7"/>
        <w:spacing w:after="0" w:line="240" w:lineRule="auto"/>
        <w:ind w:left="1211"/>
        <w:jc w:val="both"/>
        <w:rPr>
          <w:rFonts w:ascii="Times New Roman" w:hAnsi="Times New Roman" w:cs="Times New Roman"/>
          <w:b/>
          <w:sz w:val="24"/>
          <w:szCs w:val="24"/>
        </w:rPr>
      </w:pPr>
      <w:r w:rsidRPr="00D17933">
        <w:rPr>
          <w:rFonts w:ascii="Times New Roman" w:hAnsi="Times New Roman" w:cs="Times New Roman"/>
          <w:b/>
          <w:sz w:val="24"/>
          <w:szCs w:val="24"/>
        </w:rPr>
        <w:t xml:space="preserve">Нотариально заверенный договор залога имущества </w:t>
      </w:r>
      <w:r w:rsidR="00D33135" w:rsidRPr="00D17933">
        <w:rPr>
          <w:rFonts w:ascii="Times New Roman" w:hAnsi="Times New Roman" w:cs="Times New Roman"/>
          <w:b/>
          <w:sz w:val="24"/>
          <w:szCs w:val="24"/>
        </w:rPr>
        <w:t xml:space="preserve">с приложением </w:t>
      </w:r>
      <w:r w:rsidR="00777A39" w:rsidRPr="00D17933">
        <w:rPr>
          <w:rFonts w:ascii="Times New Roman" w:hAnsi="Times New Roman" w:cs="Times New Roman"/>
          <w:b/>
          <w:sz w:val="24"/>
          <w:szCs w:val="24"/>
        </w:rPr>
        <w:t>отчета об</w:t>
      </w:r>
      <w:r w:rsidR="00D33135" w:rsidRPr="00D17933">
        <w:rPr>
          <w:rFonts w:ascii="Times New Roman" w:hAnsi="Times New Roman" w:cs="Times New Roman"/>
          <w:b/>
          <w:sz w:val="24"/>
          <w:szCs w:val="24"/>
        </w:rPr>
        <w:t xml:space="preserve"> оценк</w:t>
      </w:r>
      <w:r w:rsidR="00777A39" w:rsidRPr="00D17933">
        <w:rPr>
          <w:rFonts w:ascii="Times New Roman" w:hAnsi="Times New Roman" w:cs="Times New Roman"/>
          <w:b/>
          <w:sz w:val="24"/>
          <w:szCs w:val="24"/>
        </w:rPr>
        <w:t>е</w:t>
      </w:r>
      <w:r w:rsidR="00D33135" w:rsidRPr="00D17933">
        <w:rPr>
          <w:rFonts w:ascii="Times New Roman" w:hAnsi="Times New Roman" w:cs="Times New Roman"/>
          <w:b/>
          <w:sz w:val="24"/>
          <w:szCs w:val="24"/>
        </w:rPr>
        <w:t xml:space="preserve"> и страхового полиса </w:t>
      </w:r>
      <w:r w:rsidR="00B83DD1" w:rsidRPr="00D17933">
        <w:rPr>
          <w:rFonts w:ascii="Times New Roman" w:hAnsi="Times New Roman" w:cs="Times New Roman"/>
          <w:b/>
          <w:sz w:val="24"/>
          <w:szCs w:val="24"/>
        </w:rPr>
        <w:t>в отношении</w:t>
      </w:r>
      <w:r w:rsidR="00D33135" w:rsidRPr="00D17933">
        <w:rPr>
          <w:rFonts w:ascii="Times New Roman" w:hAnsi="Times New Roman" w:cs="Times New Roman"/>
          <w:b/>
          <w:sz w:val="24"/>
          <w:szCs w:val="24"/>
        </w:rPr>
        <w:t xml:space="preserve"> предмета залога.</w:t>
      </w:r>
    </w:p>
    <w:p w:rsidR="00D33135" w:rsidRPr="00D17933" w:rsidRDefault="00D33135" w:rsidP="00B83DD1">
      <w:pPr>
        <w:spacing w:line="240" w:lineRule="auto"/>
        <w:jc w:val="both"/>
        <w:rPr>
          <w:rFonts w:ascii="Times New Roman" w:hAnsi="Times New Roman" w:cs="Times New Roman"/>
          <w:b/>
          <w:sz w:val="24"/>
          <w:szCs w:val="24"/>
        </w:rPr>
      </w:pPr>
    </w:p>
    <w:p w:rsidR="00D33135" w:rsidRPr="00D17933" w:rsidRDefault="00D33135" w:rsidP="00B83DD1">
      <w:pPr>
        <w:pStyle w:val="a7"/>
        <w:numPr>
          <w:ilvl w:val="0"/>
          <w:numId w:val="5"/>
        </w:numPr>
        <w:spacing w:line="240" w:lineRule="auto"/>
        <w:jc w:val="both"/>
        <w:rPr>
          <w:rFonts w:ascii="Times New Roman" w:hAnsi="Times New Roman" w:cs="Times New Roman"/>
          <w:b/>
          <w:sz w:val="24"/>
          <w:szCs w:val="24"/>
        </w:rPr>
      </w:pPr>
      <w:r w:rsidRPr="00D17933">
        <w:rPr>
          <w:rFonts w:ascii="Times New Roman" w:hAnsi="Times New Roman" w:cs="Times New Roman"/>
          <w:b/>
          <w:sz w:val="24"/>
          <w:szCs w:val="24"/>
        </w:rPr>
        <w:t>Документы</w:t>
      </w:r>
      <w:r w:rsidR="00DB6723" w:rsidRPr="00D17933">
        <w:rPr>
          <w:rFonts w:ascii="Times New Roman" w:hAnsi="Times New Roman" w:cs="Times New Roman"/>
          <w:b/>
          <w:sz w:val="24"/>
          <w:szCs w:val="24"/>
        </w:rPr>
        <w:t>,</w:t>
      </w:r>
      <w:r w:rsidRPr="00D17933">
        <w:rPr>
          <w:rFonts w:ascii="Times New Roman" w:hAnsi="Times New Roman" w:cs="Times New Roman"/>
          <w:b/>
          <w:sz w:val="24"/>
          <w:szCs w:val="24"/>
        </w:rPr>
        <w:t xml:space="preserve"> подтве</w:t>
      </w:r>
      <w:r w:rsidR="00DB6723" w:rsidRPr="00D17933">
        <w:rPr>
          <w:rFonts w:ascii="Times New Roman" w:hAnsi="Times New Roman" w:cs="Times New Roman"/>
          <w:b/>
          <w:sz w:val="24"/>
          <w:szCs w:val="24"/>
        </w:rPr>
        <w:t>рждающие согласование заключени</w:t>
      </w:r>
      <w:r w:rsidR="00A74DA4" w:rsidRPr="00D17933">
        <w:rPr>
          <w:rFonts w:ascii="Times New Roman" w:hAnsi="Times New Roman" w:cs="Times New Roman"/>
          <w:b/>
          <w:sz w:val="24"/>
          <w:szCs w:val="24"/>
        </w:rPr>
        <w:t>я</w:t>
      </w:r>
      <w:r w:rsidR="00DB6723" w:rsidRPr="00D17933">
        <w:rPr>
          <w:rFonts w:ascii="Times New Roman" w:hAnsi="Times New Roman" w:cs="Times New Roman"/>
          <w:b/>
          <w:sz w:val="24"/>
          <w:szCs w:val="24"/>
        </w:rPr>
        <w:t xml:space="preserve"> сделок (мирового соглашения, договоров залога и поручительства):</w:t>
      </w:r>
    </w:p>
    <w:p w:rsidR="00DB6723" w:rsidRPr="00D17933" w:rsidRDefault="00DB6723" w:rsidP="00B83DD1">
      <w:pPr>
        <w:pStyle w:val="a7"/>
        <w:spacing w:line="240" w:lineRule="auto"/>
        <w:ind w:left="1211"/>
        <w:jc w:val="both"/>
        <w:rPr>
          <w:rFonts w:ascii="Times New Roman" w:hAnsi="Times New Roman" w:cs="Times New Roman"/>
          <w:b/>
          <w:sz w:val="24"/>
          <w:szCs w:val="24"/>
        </w:rPr>
      </w:pPr>
      <w:r w:rsidRPr="00D17933">
        <w:rPr>
          <w:rFonts w:ascii="Times New Roman" w:hAnsi="Times New Roman" w:cs="Times New Roman"/>
          <w:b/>
          <w:sz w:val="24"/>
          <w:szCs w:val="24"/>
        </w:rPr>
        <w:t>- Решение учредителей о согласии на совершение крупной сделки (если сделка соответствует критериям крупной);</w:t>
      </w:r>
    </w:p>
    <w:p w:rsidR="00DB6723" w:rsidRPr="00D17933" w:rsidRDefault="00DB6723" w:rsidP="00B83DD1">
      <w:pPr>
        <w:pStyle w:val="a7"/>
        <w:spacing w:line="240" w:lineRule="auto"/>
        <w:ind w:left="1211"/>
        <w:jc w:val="both"/>
        <w:rPr>
          <w:rFonts w:ascii="Times New Roman" w:hAnsi="Times New Roman" w:cs="Times New Roman"/>
          <w:b/>
          <w:sz w:val="24"/>
          <w:szCs w:val="24"/>
        </w:rPr>
      </w:pPr>
      <w:r w:rsidRPr="00D17933">
        <w:rPr>
          <w:rFonts w:ascii="Times New Roman" w:hAnsi="Times New Roman" w:cs="Times New Roman"/>
          <w:b/>
          <w:sz w:val="24"/>
          <w:szCs w:val="24"/>
        </w:rPr>
        <w:t>- Решение учредителей о согласии на совершение сделки, в совершении которой имеется заинтересованность (если в сделке имеются признаки заинтересованности)</w:t>
      </w:r>
    </w:p>
    <w:p w:rsidR="00DB6723" w:rsidRPr="00D17933" w:rsidRDefault="00DB6723" w:rsidP="00B83DD1">
      <w:pPr>
        <w:pStyle w:val="a7"/>
        <w:spacing w:line="240" w:lineRule="auto"/>
        <w:ind w:left="1211"/>
        <w:jc w:val="both"/>
        <w:rPr>
          <w:rFonts w:ascii="Times New Roman" w:hAnsi="Times New Roman" w:cs="Times New Roman"/>
          <w:b/>
          <w:sz w:val="24"/>
          <w:szCs w:val="24"/>
        </w:rPr>
      </w:pPr>
      <w:r w:rsidRPr="00D17933">
        <w:rPr>
          <w:rFonts w:ascii="Times New Roman" w:hAnsi="Times New Roman" w:cs="Times New Roman"/>
          <w:b/>
          <w:sz w:val="24"/>
          <w:szCs w:val="24"/>
        </w:rPr>
        <w:t>- Согласие супруги/супруга на передачу в залог совместно нажитого имущества;</w:t>
      </w:r>
    </w:p>
    <w:p w:rsidR="00DB6723" w:rsidRPr="00D17933" w:rsidRDefault="00DB6723" w:rsidP="00B83DD1">
      <w:pPr>
        <w:pStyle w:val="a7"/>
        <w:spacing w:line="240" w:lineRule="auto"/>
        <w:ind w:left="1211"/>
        <w:jc w:val="both"/>
        <w:rPr>
          <w:rFonts w:ascii="Times New Roman" w:hAnsi="Times New Roman" w:cs="Times New Roman"/>
          <w:b/>
          <w:sz w:val="24"/>
          <w:szCs w:val="24"/>
        </w:rPr>
      </w:pPr>
      <w:r w:rsidRPr="00D17933">
        <w:rPr>
          <w:rFonts w:ascii="Times New Roman" w:hAnsi="Times New Roman" w:cs="Times New Roman"/>
          <w:b/>
          <w:sz w:val="24"/>
          <w:szCs w:val="24"/>
        </w:rPr>
        <w:t>- Документ</w:t>
      </w:r>
      <w:r w:rsidR="00A74DA4" w:rsidRPr="00D17933">
        <w:rPr>
          <w:rFonts w:ascii="Times New Roman" w:hAnsi="Times New Roman" w:cs="Times New Roman"/>
          <w:b/>
          <w:sz w:val="24"/>
          <w:szCs w:val="24"/>
        </w:rPr>
        <w:t>,</w:t>
      </w:r>
      <w:r w:rsidRPr="00D17933">
        <w:rPr>
          <w:rFonts w:ascii="Times New Roman" w:hAnsi="Times New Roman" w:cs="Times New Roman"/>
          <w:b/>
          <w:sz w:val="24"/>
          <w:szCs w:val="24"/>
        </w:rPr>
        <w:t xml:space="preserve"> подтверждающий отсутствие прописанных лиц (при передаче в залог жилого помещения)</w:t>
      </w:r>
      <w:r w:rsidR="00A74DA4" w:rsidRPr="00D17933">
        <w:rPr>
          <w:rFonts w:ascii="Times New Roman" w:hAnsi="Times New Roman" w:cs="Times New Roman"/>
          <w:b/>
          <w:sz w:val="24"/>
          <w:szCs w:val="24"/>
        </w:rPr>
        <w:t>.</w:t>
      </w:r>
    </w:p>
    <w:p w:rsidR="00DB6723" w:rsidRPr="00D17933" w:rsidRDefault="00DB6723" w:rsidP="00DB6723">
      <w:pPr>
        <w:pStyle w:val="a7"/>
        <w:ind w:left="1211"/>
        <w:jc w:val="both"/>
        <w:rPr>
          <w:rFonts w:ascii="Times New Roman" w:hAnsi="Times New Roman" w:cs="Times New Roman"/>
          <w:b/>
          <w:sz w:val="24"/>
          <w:szCs w:val="24"/>
        </w:rPr>
      </w:pPr>
    </w:p>
    <w:p w:rsidR="009709E1" w:rsidRPr="00D17933" w:rsidRDefault="00777A39" w:rsidP="009709E1">
      <w:pPr>
        <w:jc w:val="both"/>
        <w:rPr>
          <w:rFonts w:ascii="Times New Roman" w:hAnsi="Times New Roman" w:cs="Times New Roman"/>
          <w:sz w:val="24"/>
          <w:szCs w:val="24"/>
        </w:rPr>
      </w:pPr>
      <w:r w:rsidRPr="00D17933">
        <w:rPr>
          <w:rFonts w:ascii="Times New Roman" w:hAnsi="Times New Roman" w:cs="Times New Roman"/>
          <w:sz w:val="24"/>
          <w:szCs w:val="24"/>
        </w:rPr>
        <w:t>Последствия неисполнения мирового соглашения:</w:t>
      </w:r>
    </w:p>
    <w:p w:rsidR="00777A39" w:rsidRPr="00D17933" w:rsidRDefault="00777A39" w:rsidP="00777A39">
      <w:pPr>
        <w:pStyle w:val="a7"/>
        <w:numPr>
          <w:ilvl w:val="0"/>
          <w:numId w:val="6"/>
        </w:numPr>
        <w:jc w:val="both"/>
        <w:rPr>
          <w:rFonts w:ascii="Times New Roman" w:hAnsi="Times New Roman" w:cs="Times New Roman"/>
          <w:sz w:val="24"/>
          <w:szCs w:val="24"/>
        </w:rPr>
      </w:pPr>
      <w:r w:rsidRPr="00D17933">
        <w:rPr>
          <w:rFonts w:ascii="Times New Roman" w:hAnsi="Times New Roman" w:cs="Times New Roman"/>
          <w:sz w:val="24"/>
          <w:szCs w:val="24"/>
        </w:rPr>
        <w:t>Обращение взыскания на предмет залога;</w:t>
      </w:r>
    </w:p>
    <w:p w:rsidR="00777A39" w:rsidRPr="00D17933" w:rsidRDefault="00777A39" w:rsidP="00777A39">
      <w:pPr>
        <w:pStyle w:val="a7"/>
        <w:numPr>
          <w:ilvl w:val="0"/>
          <w:numId w:val="6"/>
        </w:numPr>
        <w:jc w:val="both"/>
        <w:rPr>
          <w:rFonts w:ascii="Times New Roman" w:hAnsi="Times New Roman" w:cs="Times New Roman"/>
          <w:sz w:val="24"/>
          <w:szCs w:val="24"/>
        </w:rPr>
      </w:pPr>
      <w:r w:rsidRPr="00D17933">
        <w:rPr>
          <w:rFonts w:ascii="Times New Roman" w:hAnsi="Times New Roman" w:cs="Times New Roman"/>
          <w:sz w:val="24"/>
          <w:szCs w:val="24"/>
        </w:rPr>
        <w:t>Предъявление требований к поручителю</w:t>
      </w:r>
      <w:r w:rsidR="000D13ED" w:rsidRPr="00D17933">
        <w:rPr>
          <w:rFonts w:ascii="Times New Roman" w:hAnsi="Times New Roman" w:cs="Times New Roman"/>
          <w:sz w:val="24"/>
          <w:szCs w:val="24"/>
        </w:rPr>
        <w:t xml:space="preserve"> (так например мировое соглашение</w:t>
      </w:r>
      <w:r w:rsidR="008531E5" w:rsidRPr="00D17933">
        <w:rPr>
          <w:rFonts w:ascii="Times New Roman" w:hAnsi="Times New Roman" w:cs="Times New Roman"/>
          <w:sz w:val="24"/>
          <w:szCs w:val="24"/>
        </w:rPr>
        <w:t>,</w:t>
      </w:r>
      <w:r w:rsidR="000D13ED" w:rsidRPr="00D17933">
        <w:rPr>
          <w:rFonts w:ascii="Times New Roman" w:hAnsi="Times New Roman" w:cs="Times New Roman"/>
          <w:sz w:val="24"/>
          <w:szCs w:val="24"/>
        </w:rPr>
        <w:t xml:space="preserve"> заключенное в рамках дела А72-325/2017</w:t>
      </w:r>
      <w:r w:rsidR="008531E5" w:rsidRPr="00D17933">
        <w:rPr>
          <w:rFonts w:ascii="Times New Roman" w:hAnsi="Times New Roman" w:cs="Times New Roman"/>
          <w:sz w:val="24"/>
          <w:szCs w:val="24"/>
        </w:rPr>
        <w:t xml:space="preserve"> (ООО «Экстрасоя»),</w:t>
      </w:r>
      <w:r w:rsidR="000D13ED" w:rsidRPr="00D17933">
        <w:rPr>
          <w:rFonts w:ascii="Times New Roman" w:hAnsi="Times New Roman" w:cs="Times New Roman"/>
          <w:sz w:val="24"/>
          <w:szCs w:val="24"/>
        </w:rPr>
        <w:t xml:space="preserve"> было исполнено поручителем, причем после возбуждения в отношении него дела о банкротстве)</w:t>
      </w:r>
      <w:r w:rsidRPr="00D17933">
        <w:rPr>
          <w:rFonts w:ascii="Times New Roman" w:hAnsi="Times New Roman" w:cs="Times New Roman"/>
          <w:sz w:val="24"/>
          <w:szCs w:val="24"/>
        </w:rPr>
        <w:t>;</w:t>
      </w:r>
    </w:p>
    <w:p w:rsidR="00777A39" w:rsidRPr="00D17933" w:rsidRDefault="00777A39" w:rsidP="00777A39">
      <w:pPr>
        <w:pStyle w:val="a7"/>
        <w:numPr>
          <w:ilvl w:val="0"/>
          <w:numId w:val="6"/>
        </w:numPr>
        <w:jc w:val="both"/>
        <w:rPr>
          <w:rFonts w:ascii="Times New Roman" w:hAnsi="Times New Roman" w:cs="Times New Roman"/>
          <w:sz w:val="24"/>
          <w:szCs w:val="24"/>
        </w:rPr>
      </w:pPr>
      <w:r w:rsidRPr="00D17933">
        <w:rPr>
          <w:rFonts w:ascii="Times New Roman" w:hAnsi="Times New Roman" w:cs="Times New Roman"/>
          <w:sz w:val="24"/>
          <w:szCs w:val="24"/>
        </w:rPr>
        <w:t>Расторжение мирового соглашения (в случае неисполнения или существенного нарушения должником условий мирового соглашения в отношении требований таких конкурсных кредиторов и уполномоченных органов, составлявших в совокупности не менее чем одна четвертая требований конкурсных кредиторов и уполномоченных органов к должнику на дату утверждения мирового соглашения) – является основанием для возобновления производства по делу о банкротстве.</w:t>
      </w:r>
    </w:p>
    <w:p w:rsidR="008531E5" w:rsidRPr="00D17933" w:rsidRDefault="008531E5" w:rsidP="008531E5">
      <w:pPr>
        <w:pStyle w:val="a7"/>
        <w:jc w:val="both"/>
        <w:rPr>
          <w:rFonts w:ascii="Times New Roman" w:hAnsi="Times New Roman" w:cs="Times New Roman"/>
          <w:sz w:val="24"/>
          <w:szCs w:val="24"/>
        </w:rPr>
      </w:pPr>
    </w:p>
    <w:p w:rsidR="00AF325F" w:rsidRPr="00D17933" w:rsidRDefault="00AF325F" w:rsidP="00AF325F">
      <w:pPr>
        <w:pStyle w:val="a7"/>
        <w:ind w:left="0" w:firstLine="709"/>
        <w:jc w:val="both"/>
        <w:rPr>
          <w:rFonts w:ascii="Times New Roman" w:hAnsi="Times New Roman" w:cs="Times New Roman"/>
          <w:sz w:val="24"/>
          <w:szCs w:val="24"/>
        </w:rPr>
      </w:pPr>
    </w:p>
    <w:p w:rsidR="008531E5" w:rsidRPr="00D17933" w:rsidRDefault="008531E5" w:rsidP="00AF325F">
      <w:pPr>
        <w:pStyle w:val="a7"/>
        <w:ind w:left="0" w:firstLine="709"/>
        <w:jc w:val="both"/>
        <w:rPr>
          <w:rFonts w:ascii="Times New Roman" w:hAnsi="Times New Roman" w:cs="Times New Roman"/>
          <w:sz w:val="24"/>
          <w:szCs w:val="24"/>
        </w:rPr>
      </w:pPr>
      <w:r w:rsidRPr="00D17933">
        <w:rPr>
          <w:rFonts w:ascii="Times New Roman" w:hAnsi="Times New Roman" w:cs="Times New Roman"/>
          <w:sz w:val="24"/>
          <w:szCs w:val="24"/>
        </w:rPr>
        <w:lastRenderedPageBreak/>
        <w:t xml:space="preserve">Подводя итог вышесказанному можно заключить, что мировое соглашение, исходя из данного законодателем определения формально являясь одной из банкротных процедур фактически является законным </w:t>
      </w:r>
      <w:r w:rsidRPr="00D17933">
        <w:rPr>
          <w:rFonts w:ascii="Times New Roman" w:hAnsi="Times New Roman" w:cs="Times New Roman"/>
          <w:sz w:val="24"/>
          <w:szCs w:val="24"/>
        </w:rPr>
        <w:t xml:space="preserve">и экономически выгодным </w:t>
      </w:r>
      <w:r w:rsidRPr="00D17933">
        <w:rPr>
          <w:rFonts w:ascii="Times New Roman" w:hAnsi="Times New Roman" w:cs="Times New Roman"/>
          <w:sz w:val="24"/>
          <w:szCs w:val="24"/>
        </w:rPr>
        <w:t>способом избежать всех негативных последствий несостоятельности (банкротства) должника:</w:t>
      </w:r>
    </w:p>
    <w:p w:rsidR="008531E5" w:rsidRPr="00D17933" w:rsidRDefault="008531E5" w:rsidP="00AF325F">
      <w:pPr>
        <w:pStyle w:val="a7"/>
        <w:ind w:left="0" w:firstLine="709"/>
        <w:jc w:val="both"/>
        <w:rPr>
          <w:rFonts w:ascii="Times New Roman" w:hAnsi="Times New Roman" w:cs="Times New Roman"/>
          <w:sz w:val="24"/>
          <w:szCs w:val="24"/>
        </w:rPr>
      </w:pPr>
      <w:r w:rsidRPr="00D17933">
        <w:rPr>
          <w:rFonts w:ascii="Times New Roman" w:hAnsi="Times New Roman" w:cs="Times New Roman"/>
          <w:sz w:val="24"/>
          <w:szCs w:val="24"/>
        </w:rPr>
        <w:t>Введение в отношении должника процедур конкурсного производства или реализации имущества физического лица фактически направлено на изъятие и срочную продажу имущества должника, причем зачастую по невыгодным ценам. Кроме данных мероприятий в данных процедурах могут быть оспорены и признаны незаконным совершенные должником сделки, а контролирующие должника лица</w:t>
      </w:r>
      <w:r w:rsidR="00F05824" w:rsidRPr="00D17933">
        <w:rPr>
          <w:rFonts w:ascii="Times New Roman" w:hAnsi="Times New Roman" w:cs="Times New Roman"/>
          <w:sz w:val="24"/>
          <w:szCs w:val="24"/>
        </w:rPr>
        <w:t xml:space="preserve"> могут быть</w:t>
      </w:r>
      <w:r w:rsidRPr="00D17933">
        <w:rPr>
          <w:rFonts w:ascii="Times New Roman" w:hAnsi="Times New Roman" w:cs="Times New Roman"/>
          <w:sz w:val="24"/>
          <w:szCs w:val="24"/>
        </w:rPr>
        <w:t xml:space="preserve"> привлечены</w:t>
      </w:r>
      <w:r w:rsidR="00F05824" w:rsidRPr="00D17933">
        <w:rPr>
          <w:rFonts w:ascii="Times New Roman" w:hAnsi="Times New Roman" w:cs="Times New Roman"/>
          <w:sz w:val="24"/>
          <w:szCs w:val="24"/>
        </w:rPr>
        <w:t xml:space="preserve"> к субсидиарной ответственности. Введение конкурсного производства предполагает прекращение хозяйственной деятельности, увольнение всех сотрудников и, в конечном итоге, ликвидацию юридического лица. </w:t>
      </w:r>
    </w:p>
    <w:p w:rsidR="00F05824" w:rsidRPr="00D17933" w:rsidRDefault="00F05824" w:rsidP="00AF325F">
      <w:pPr>
        <w:pStyle w:val="a7"/>
        <w:ind w:left="0" w:firstLine="709"/>
        <w:jc w:val="both"/>
        <w:rPr>
          <w:rFonts w:ascii="Times New Roman" w:hAnsi="Times New Roman" w:cs="Times New Roman"/>
          <w:sz w:val="24"/>
          <w:szCs w:val="24"/>
        </w:rPr>
      </w:pPr>
      <w:r w:rsidRPr="00D17933">
        <w:rPr>
          <w:rFonts w:ascii="Times New Roman" w:hAnsi="Times New Roman" w:cs="Times New Roman"/>
          <w:sz w:val="24"/>
          <w:szCs w:val="24"/>
        </w:rPr>
        <w:t>Даже предусмотренные законом реабилитационные процедуры банкротства (наблюдение, финансовое оздоровление, внешнее управление, реструктуризация долгов гражданина) представляются менее выгодными, так как предполагают несение должником дополнительных расходов на процедуру (вознаграждение арбитражного управляющего, публикации на ЕФРСБ).</w:t>
      </w:r>
    </w:p>
    <w:p w:rsidR="00F05824" w:rsidRPr="00777A39" w:rsidRDefault="00F05824" w:rsidP="00AF325F">
      <w:pPr>
        <w:pStyle w:val="a7"/>
        <w:ind w:left="0" w:firstLine="709"/>
        <w:jc w:val="both"/>
        <w:rPr>
          <w:rFonts w:ascii="Times New Roman" w:hAnsi="Times New Roman" w:cs="Times New Roman"/>
          <w:sz w:val="24"/>
          <w:szCs w:val="24"/>
        </w:rPr>
      </w:pPr>
      <w:r w:rsidRPr="00D17933">
        <w:rPr>
          <w:rFonts w:ascii="Times New Roman" w:hAnsi="Times New Roman" w:cs="Times New Roman"/>
          <w:sz w:val="24"/>
          <w:szCs w:val="24"/>
        </w:rPr>
        <w:t>В то же время заключение мирового соглашения, давая должнику предусмотренную законом возможность распределить исполнение обязательств перед бюджетом на достаточно длительный период, позволяет при этом продолжить финансово-хозяйственную деятельность, сохранить рабочие места.</w:t>
      </w:r>
      <w:r>
        <w:rPr>
          <w:rFonts w:ascii="Times New Roman" w:hAnsi="Times New Roman" w:cs="Times New Roman"/>
          <w:sz w:val="24"/>
          <w:szCs w:val="24"/>
        </w:rPr>
        <w:t xml:space="preserve"> </w:t>
      </w:r>
    </w:p>
    <w:sectPr w:rsidR="00F05824" w:rsidRPr="00777A39" w:rsidSect="00D839B6">
      <w:headerReference w:type="default" r:id="rId11"/>
      <w:pgSz w:w="11906" w:h="16838"/>
      <w:pgMar w:top="1134"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E7D" w:rsidRDefault="00023E7D" w:rsidP="009635F6">
      <w:pPr>
        <w:spacing w:after="0" w:line="240" w:lineRule="auto"/>
      </w:pPr>
      <w:r>
        <w:separator/>
      </w:r>
    </w:p>
  </w:endnote>
  <w:endnote w:type="continuationSeparator" w:id="0">
    <w:p w:rsidR="00023E7D" w:rsidRDefault="00023E7D" w:rsidP="00963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E7D" w:rsidRDefault="00023E7D" w:rsidP="009635F6">
      <w:pPr>
        <w:spacing w:after="0" w:line="240" w:lineRule="auto"/>
      </w:pPr>
      <w:r>
        <w:separator/>
      </w:r>
    </w:p>
  </w:footnote>
  <w:footnote w:type="continuationSeparator" w:id="0">
    <w:p w:rsidR="00023E7D" w:rsidRDefault="00023E7D" w:rsidP="009635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0729256"/>
      <w:docPartObj>
        <w:docPartGallery w:val="Page Numbers (Top of Page)"/>
        <w:docPartUnique/>
      </w:docPartObj>
    </w:sdtPr>
    <w:sdtEndPr/>
    <w:sdtContent>
      <w:p w:rsidR="009635F6" w:rsidRDefault="009635F6">
        <w:pPr>
          <w:pStyle w:val="a8"/>
          <w:jc w:val="center"/>
        </w:pPr>
        <w:r>
          <w:fldChar w:fldCharType="begin"/>
        </w:r>
        <w:r>
          <w:instrText>PAGE   \* MERGEFORMAT</w:instrText>
        </w:r>
        <w:r>
          <w:fldChar w:fldCharType="separate"/>
        </w:r>
        <w:r w:rsidR="00D17933">
          <w:rPr>
            <w:noProof/>
          </w:rPr>
          <w:t>1</w:t>
        </w:r>
        <w:r>
          <w:fldChar w:fldCharType="end"/>
        </w:r>
      </w:p>
    </w:sdtContent>
  </w:sdt>
  <w:p w:rsidR="009635F6" w:rsidRDefault="009635F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D6F8F"/>
    <w:multiLevelType w:val="hybridMultilevel"/>
    <w:tmpl w:val="589E29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8B414B"/>
    <w:multiLevelType w:val="multilevel"/>
    <w:tmpl w:val="2F2E7ACE"/>
    <w:lvl w:ilvl="0">
      <w:start w:val="1"/>
      <w:numFmt w:val="decimal"/>
      <w:lvlText w:val="%1."/>
      <w:lvlJc w:val="left"/>
      <w:pPr>
        <w:ind w:left="1069" w:hanging="360"/>
      </w:pPr>
      <w:rPr>
        <w:rFonts w:hint="default"/>
        <w:b/>
      </w:rPr>
    </w:lvl>
    <w:lvl w:ilvl="1">
      <w:start w:val="1"/>
      <w:numFmt w:val="decimal"/>
      <w:isLgl/>
      <w:lvlText w:val="%1.%2."/>
      <w:lvlJc w:val="left"/>
      <w:pPr>
        <w:ind w:left="1429" w:hanging="360"/>
      </w:pPr>
      <w:rPr>
        <w:rFonts w:hint="default"/>
        <w:b/>
        <w:i/>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
    <w:nsid w:val="53966387"/>
    <w:multiLevelType w:val="hybridMultilevel"/>
    <w:tmpl w:val="808E3824"/>
    <w:lvl w:ilvl="0" w:tplc="0578330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6A423253"/>
    <w:multiLevelType w:val="hybridMultilevel"/>
    <w:tmpl w:val="1F80C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6F59A5"/>
    <w:multiLevelType w:val="multilevel"/>
    <w:tmpl w:val="A97A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EA46BEC"/>
    <w:multiLevelType w:val="multilevel"/>
    <w:tmpl w:val="12C0C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C88"/>
    <w:rsid w:val="00023E7D"/>
    <w:rsid w:val="0004000D"/>
    <w:rsid w:val="000967CE"/>
    <w:rsid w:val="000D13ED"/>
    <w:rsid w:val="0010762F"/>
    <w:rsid w:val="00117B44"/>
    <w:rsid w:val="00133827"/>
    <w:rsid w:val="00180E24"/>
    <w:rsid w:val="002077EA"/>
    <w:rsid w:val="0021735E"/>
    <w:rsid w:val="00264BB5"/>
    <w:rsid w:val="00286538"/>
    <w:rsid w:val="002B4234"/>
    <w:rsid w:val="002D5DCF"/>
    <w:rsid w:val="002E6EE8"/>
    <w:rsid w:val="00376416"/>
    <w:rsid w:val="003841CC"/>
    <w:rsid w:val="003B78C9"/>
    <w:rsid w:val="003E745A"/>
    <w:rsid w:val="00403449"/>
    <w:rsid w:val="0041465B"/>
    <w:rsid w:val="00467E3D"/>
    <w:rsid w:val="004D0747"/>
    <w:rsid w:val="005136D3"/>
    <w:rsid w:val="005464FB"/>
    <w:rsid w:val="005A0E9B"/>
    <w:rsid w:val="005A7163"/>
    <w:rsid w:val="005B7947"/>
    <w:rsid w:val="006850F8"/>
    <w:rsid w:val="007250A9"/>
    <w:rsid w:val="0076218E"/>
    <w:rsid w:val="0077350D"/>
    <w:rsid w:val="00777A39"/>
    <w:rsid w:val="007E5F8F"/>
    <w:rsid w:val="007F3A56"/>
    <w:rsid w:val="00824184"/>
    <w:rsid w:val="00843040"/>
    <w:rsid w:val="008531E5"/>
    <w:rsid w:val="00870FA2"/>
    <w:rsid w:val="008E6BB3"/>
    <w:rsid w:val="00950340"/>
    <w:rsid w:val="009635F6"/>
    <w:rsid w:val="00966739"/>
    <w:rsid w:val="009709E1"/>
    <w:rsid w:val="00986BB0"/>
    <w:rsid w:val="009D098E"/>
    <w:rsid w:val="00A33C88"/>
    <w:rsid w:val="00A56453"/>
    <w:rsid w:val="00A57B5C"/>
    <w:rsid w:val="00A74DA4"/>
    <w:rsid w:val="00AF325F"/>
    <w:rsid w:val="00B44C3E"/>
    <w:rsid w:val="00B5293D"/>
    <w:rsid w:val="00B5453C"/>
    <w:rsid w:val="00B83DD1"/>
    <w:rsid w:val="00BE50BE"/>
    <w:rsid w:val="00C144CA"/>
    <w:rsid w:val="00C74AC6"/>
    <w:rsid w:val="00D12DE9"/>
    <w:rsid w:val="00D17933"/>
    <w:rsid w:val="00D2466E"/>
    <w:rsid w:val="00D33135"/>
    <w:rsid w:val="00D839B6"/>
    <w:rsid w:val="00D846B0"/>
    <w:rsid w:val="00DB6723"/>
    <w:rsid w:val="00E05669"/>
    <w:rsid w:val="00E42FC9"/>
    <w:rsid w:val="00EF5908"/>
    <w:rsid w:val="00F04FCA"/>
    <w:rsid w:val="00F05824"/>
    <w:rsid w:val="00F83128"/>
    <w:rsid w:val="00FF4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180E24"/>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839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839B6"/>
    <w:rPr>
      <w:b/>
      <w:bCs/>
    </w:rPr>
  </w:style>
  <w:style w:type="character" w:styleId="a5">
    <w:name w:val="Hyperlink"/>
    <w:basedOn w:val="a0"/>
    <w:uiPriority w:val="99"/>
    <w:unhideWhenUsed/>
    <w:rsid w:val="00D839B6"/>
    <w:rPr>
      <w:color w:val="0000FF"/>
      <w:u w:val="single"/>
    </w:rPr>
  </w:style>
  <w:style w:type="character" w:styleId="a6">
    <w:name w:val="Emphasis"/>
    <w:basedOn w:val="a0"/>
    <w:uiPriority w:val="20"/>
    <w:qFormat/>
    <w:rsid w:val="00D839B6"/>
    <w:rPr>
      <w:i/>
      <w:iCs/>
    </w:rPr>
  </w:style>
  <w:style w:type="character" w:styleId="HTML">
    <w:name w:val="HTML Cite"/>
    <w:basedOn w:val="a0"/>
    <w:uiPriority w:val="99"/>
    <w:semiHidden/>
    <w:unhideWhenUsed/>
    <w:rsid w:val="00D839B6"/>
    <w:rPr>
      <w:i/>
      <w:iCs/>
    </w:rPr>
  </w:style>
  <w:style w:type="paragraph" w:styleId="a7">
    <w:name w:val="List Paragraph"/>
    <w:basedOn w:val="a"/>
    <w:uiPriority w:val="34"/>
    <w:qFormat/>
    <w:rsid w:val="005464FB"/>
    <w:pPr>
      <w:ind w:left="720"/>
      <w:contextualSpacing/>
    </w:pPr>
  </w:style>
  <w:style w:type="paragraph" w:styleId="a8">
    <w:name w:val="header"/>
    <w:basedOn w:val="a"/>
    <w:link w:val="a9"/>
    <w:uiPriority w:val="99"/>
    <w:unhideWhenUsed/>
    <w:rsid w:val="009635F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635F6"/>
  </w:style>
  <w:style w:type="paragraph" w:styleId="aa">
    <w:name w:val="footer"/>
    <w:basedOn w:val="a"/>
    <w:link w:val="ab"/>
    <w:uiPriority w:val="99"/>
    <w:unhideWhenUsed/>
    <w:rsid w:val="009635F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635F6"/>
  </w:style>
  <w:style w:type="character" w:customStyle="1" w:styleId="30">
    <w:name w:val="Заголовок 3 Знак"/>
    <w:basedOn w:val="a0"/>
    <w:link w:val="3"/>
    <w:uiPriority w:val="9"/>
    <w:rsid w:val="00180E24"/>
    <w:rPr>
      <w:rFonts w:asciiTheme="majorHAnsi" w:eastAsiaTheme="majorEastAsia" w:hAnsiTheme="majorHAnsi" w:cstheme="majorBidi"/>
      <w:color w:val="243F60" w:themeColor="accent1" w:themeShade="7F"/>
      <w:sz w:val="24"/>
      <w:szCs w:val="24"/>
    </w:rPr>
  </w:style>
  <w:style w:type="paragraph" w:styleId="ac">
    <w:name w:val="Balloon Text"/>
    <w:basedOn w:val="a"/>
    <w:link w:val="ad"/>
    <w:uiPriority w:val="99"/>
    <w:semiHidden/>
    <w:unhideWhenUsed/>
    <w:rsid w:val="00D2466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246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180E24"/>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839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839B6"/>
    <w:rPr>
      <w:b/>
      <w:bCs/>
    </w:rPr>
  </w:style>
  <w:style w:type="character" w:styleId="a5">
    <w:name w:val="Hyperlink"/>
    <w:basedOn w:val="a0"/>
    <w:uiPriority w:val="99"/>
    <w:unhideWhenUsed/>
    <w:rsid w:val="00D839B6"/>
    <w:rPr>
      <w:color w:val="0000FF"/>
      <w:u w:val="single"/>
    </w:rPr>
  </w:style>
  <w:style w:type="character" w:styleId="a6">
    <w:name w:val="Emphasis"/>
    <w:basedOn w:val="a0"/>
    <w:uiPriority w:val="20"/>
    <w:qFormat/>
    <w:rsid w:val="00D839B6"/>
    <w:rPr>
      <w:i/>
      <w:iCs/>
    </w:rPr>
  </w:style>
  <w:style w:type="character" w:styleId="HTML">
    <w:name w:val="HTML Cite"/>
    <w:basedOn w:val="a0"/>
    <w:uiPriority w:val="99"/>
    <w:semiHidden/>
    <w:unhideWhenUsed/>
    <w:rsid w:val="00D839B6"/>
    <w:rPr>
      <w:i/>
      <w:iCs/>
    </w:rPr>
  </w:style>
  <w:style w:type="paragraph" w:styleId="a7">
    <w:name w:val="List Paragraph"/>
    <w:basedOn w:val="a"/>
    <w:uiPriority w:val="34"/>
    <w:qFormat/>
    <w:rsid w:val="005464FB"/>
    <w:pPr>
      <w:ind w:left="720"/>
      <w:contextualSpacing/>
    </w:pPr>
  </w:style>
  <w:style w:type="paragraph" w:styleId="a8">
    <w:name w:val="header"/>
    <w:basedOn w:val="a"/>
    <w:link w:val="a9"/>
    <w:uiPriority w:val="99"/>
    <w:unhideWhenUsed/>
    <w:rsid w:val="009635F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635F6"/>
  </w:style>
  <w:style w:type="paragraph" w:styleId="aa">
    <w:name w:val="footer"/>
    <w:basedOn w:val="a"/>
    <w:link w:val="ab"/>
    <w:uiPriority w:val="99"/>
    <w:unhideWhenUsed/>
    <w:rsid w:val="009635F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635F6"/>
  </w:style>
  <w:style w:type="character" w:customStyle="1" w:styleId="30">
    <w:name w:val="Заголовок 3 Знак"/>
    <w:basedOn w:val="a0"/>
    <w:link w:val="3"/>
    <w:uiPriority w:val="9"/>
    <w:rsid w:val="00180E24"/>
    <w:rPr>
      <w:rFonts w:asciiTheme="majorHAnsi" w:eastAsiaTheme="majorEastAsia" w:hAnsiTheme="majorHAnsi" w:cstheme="majorBidi"/>
      <w:color w:val="243F60" w:themeColor="accent1" w:themeShade="7F"/>
      <w:sz w:val="24"/>
      <w:szCs w:val="24"/>
    </w:rPr>
  </w:style>
  <w:style w:type="paragraph" w:styleId="ac">
    <w:name w:val="Balloon Text"/>
    <w:basedOn w:val="a"/>
    <w:link w:val="ad"/>
    <w:uiPriority w:val="99"/>
    <w:semiHidden/>
    <w:unhideWhenUsed/>
    <w:rsid w:val="00D2466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246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551764">
      <w:bodyDiv w:val="1"/>
      <w:marLeft w:val="0"/>
      <w:marRight w:val="0"/>
      <w:marTop w:val="0"/>
      <w:marBottom w:val="0"/>
      <w:divBdr>
        <w:top w:val="none" w:sz="0" w:space="0" w:color="auto"/>
        <w:left w:val="none" w:sz="0" w:space="0" w:color="auto"/>
        <w:bottom w:val="none" w:sz="0" w:space="0" w:color="auto"/>
        <w:right w:val="none" w:sz="0" w:space="0" w:color="auto"/>
      </w:divBdr>
      <w:divsChild>
        <w:div w:id="1147548239">
          <w:marLeft w:val="0"/>
          <w:marRight w:val="0"/>
          <w:marTop w:val="0"/>
          <w:marBottom w:val="0"/>
          <w:divBdr>
            <w:top w:val="none" w:sz="0" w:space="0" w:color="auto"/>
            <w:left w:val="none" w:sz="0" w:space="0" w:color="auto"/>
            <w:bottom w:val="none" w:sz="0" w:space="0" w:color="auto"/>
            <w:right w:val="none" w:sz="0" w:space="0" w:color="auto"/>
          </w:divBdr>
        </w:div>
      </w:divsChild>
    </w:div>
    <w:div w:id="413815866">
      <w:bodyDiv w:val="1"/>
      <w:marLeft w:val="0"/>
      <w:marRight w:val="0"/>
      <w:marTop w:val="0"/>
      <w:marBottom w:val="0"/>
      <w:divBdr>
        <w:top w:val="none" w:sz="0" w:space="0" w:color="auto"/>
        <w:left w:val="none" w:sz="0" w:space="0" w:color="auto"/>
        <w:bottom w:val="none" w:sz="0" w:space="0" w:color="auto"/>
        <w:right w:val="none" w:sz="0" w:space="0" w:color="auto"/>
      </w:divBdr>
      <w:divsChild>
        <w:div w:id="349916436">
          <w:marLeft w:val="0"/>
          <w:marRight w:val="0"/>
          <w:marTop w:val="0"/>
          <w:marBottom w:val="0"/>
          <w:divBdr>
            <w:top w:val="none" w:sz="0" w:space="0" w:color="auto"/>
            <w:left w:val="none" w:sz="0" w:space="0" w:color="auto"/>
            <w:bottom w:val="none" w:sz="0" w:space="0" w:color="auto"/>
            <w:right w:val="none" w:sz="0" w:space="0" w:color="auto"/>
          </w:divBdr>
        </w:div>
      </w:divsChild>
    </w:div>
    <w:div w:id="159377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fin.ru/ru/perfomance/tax_relations/policy/bankwarranty/"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30461A2DCF123B4E3DA1AFD27D40BD049C0843075FDAEAA94F6E680CA4C47F11D5655331FF7FAFF6626FD15CE98C741370B03103DD650C8CJDL9P" TargetMode="External"/><Relationship Id="rId4" Type="http://schemas.openxmlformats.org/officeDocument/2006/relationships/settings" Target="settings.xml"/><Relationship Id="rId9" Type="http://schemas.openxmlformats.org/officeDocument/2006/relationships/hyperlink" Target="http://www.consultant.ru/document/cons_doc_LAW_300822/87d08b8cd422fd513477ea7f4367e748235c99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1302</TotalTime>
  <Pages>8</Pages>
  <Words>3850</Words>
  <Characters>21950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505</dc:creator>
  <cp:lastModifiedBy>Петров Сергей Викторович</cp:lastModifiedBy>
  <cp:revision>31</cp:revision>
  <cp:lastPrinted>2021-05-19T04:17:00Z</cp:lastPrinted>
  <dcterms:created xsi:type="dcterms:W3CDTF">2019-11-26T04:07:00Z</dcterms:created>
  <dcterms:modified xsi:type="dcterms:W3CDTF">2021-05-20T03:27:00Z</dcterms:modified>
</cp:coreProperties>
</file>